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80F7B" w14:textId="77777777" w:rsidR="000F2440" w:rsidRPr="004A2E21" w:rsidRDefault="000F2440" w:rsidP="000F2440">
      <w:pPr>
        <w:spacing w:after="0"/>
        <w:jc w:val="center"/>
        <w:rPr>
          <w:rFonts w:cs="Calibri"/>
          <w:lang w:val="es-MX"/>
        </w:rPr>
      </w:pPr>
      <w:bookmarkStart w:id="0" w:name="_Hlk196759661"/>
      <w:r w:rsidRPr="004A2E21">
        <w:rPr>
          <w:rFonts w:eastAsia="Times New Roman" w:cs="Calibri"/>
          <w:color w:val="1C75BC"/>
          <w:sz w:val="36"/>
          <w:szCs w:val="36"/>
          <w:lang w:val="es-MX" w:eastAsia="en-GB"/>
        </w:rPr>
        <w:t>Metadatos de Indicador ODS</w:t>
      </w:r>
    </w:p>
    <w:bookmarkEnd w:id="0"/>
    <w:p w14:paraId="129054E9" w14:textId="14F5A773" w:rsidR="006C4BFD" w:rsidRPr="00B375A2" w:rsidRDefault="002C2510" w:rsidP="006C4BFD">
      <w:pPr>
        <w:spacing w:after="0"/>
        <w:jc w:val="center"/>
        <w:rPr>
          <w:rFonts w:eastAsia="Times New Roman" w:cs="Calibri"/>
          <w:b/>
          <w:bCs/>
          <w:color w:val="4A4A4A"/>
          <w:sz w:val="21"/>
          <w:szCs w:val="21"/>
          <w:lang w:val="es-MX" w:eastAsia="en-GB"/>
        </w:rPr>
      </w:pPr>
      <w:r w:rsidRPr="00B375A2">
        <w:rPr>
          <w:rFonts w:eastAsia="Times New Roman" w:cs="Calibri"/>
          <w:b/>
          <w:bCs/>
          <w:color w:val="4A4A4A"/>
          <w:sz w:val="21"/>
          <w:szCs w:val="21"/>
          <w:lang w:val="es-MX" w:eastAsia="en-GB"/>
        </w:rPr>
        <w:t>(</w:t>
      </w:r>
      <w:bookmarkStart w:id="1" w:name="_Hlk196759673"/>
      <w:r w:rsidR="00B375A2" w:rsidRPr="004A2E21">
        <w:rPr>
          <w:rFonts w:eastAsia="Times New Roman" w:cs="Calibri"/>
          <w:b/>
          <w:bCs/>
          <w:color w:val="4A4A4A"/>
          <w:sz w:val="21"/>
          <w:szCs w:val="21"/>
          <w:lang w:val="es-MX" w:eastAsia="en-GB"/>
        </w:rPr>
        <w:t>Plantilla armonizada de metadatos – formato versión 1.1</w:t>
      </w:r>
      <w:bookmarkEnd w:id="1"/>
      <w:r w:rsidRPr="00B375A2">
        <w:rPr>
          <w:rFonts w:eastAsia="Times New Roman" w:cs="Calibri"/>
          <w:b/>
          <w:bCs/>
          <w:color w:val="4A4A4A"/>
          <w:sz w:val="21"/>
          <w:szCs w:val="21"/>
          <w:lang w:val="es-MX" w:eastAsia="en-GB"/>
        </w:rPr>
        <w:t>)</w:t>
      </w:r>
    </w:p>
    <w:p w14:paraId="773F63CF" w14:textId="77777777" w:rsidR="006C4BFD" w:rsidRPr="00B375A2" w:rsidRDefault="006C4BFD" w:rsidP="006C4BFD">
      <w:pPr>
        <w:spacing w:after="0"/>
        <w:rPr>
          <w:rFonts w:eastAsia="Times New Roman" w:cs="Times New Roman"/>
          <w:b/>
          <w:bCs/>
          <w:color w:val="4A4A4A"/>
          <w:sz w:val="21"/>
          <w:szCs w:val="21"/>
          <w:lang w:val="es-MX" w:eastAsia="en-GB"/>
        </w:rPr>
      </w:pPr>
    </w:p>
    <w:p w14:paraId="6AEAC6DA" w14:textId="789BDFC3" w:rsidR="00B31E2C" w:rsidRPr="00447C2A" w:rsidRDefault="00B31E2C" w:rsidP="00EA05D3">
      <w:pPr>
        <w:pStyle w:val="MIndHeader2"/>
        <w:rPr>
          <w:lang w:val="es-MX"/>
        </w:rPr>
      </w:pPr>
      <w:r w:rsidRPr="00447C2A">
        <w:rPr>
          <w:lang w:val="es-MX"/>
        </w:rPr>
        <w:t xml:space="preserve">0. </w:t>
      </w:r>
      <w:bookmarkStart w:id="2" w:name="_Hlk196761188"/>
      <w:bookmarkStart w:id="3" w:name="_Hlk196759680"/>
      <w:r w:rsidR="00051A8F" w:rsidRPr="004A2E21">
        <w:rPr>
          <w:lang w:val="es-MX"/>
        </w:rPr>
        <w:t>Información de Indicador</w:t>
      </w:r>
      <w:bookmarkEnd w:id="2"/>
      <w:bookmarkEnd w:id="3"/>
      <w:r w:rsidR="00051A8F" w:rsidRPr="004A2E21">
        <w:rPr>
          <w:lang w:val="es-MX"/>
        </w:rPr>
        <w:t xml:space="preserve"> </w:t>
      </w:r>
      <w:r w:rsidRPr="00447C2A">
        <w:rPr>
          <w:color w:val="B4B4B4"/>
          <w:sz w:val="20"/>
          <w:lang w:val="es-MX"/>
        </w:rPr>
        <w:t>(SDG_INDICATOR_INFO)</w:t>
      </w:r>
    </w:p>
    <w:p w14:paraId="043ED752" w14:textId="63B2EB13" w:rsidR="00D24330" w:rsidRPr="00E12B30" w:rsidRDefault="00D24330" w:rsidP="00EA05D3">
      <w:pPr>
        <w:pStyle w:val="MIndHeader"/>
      </w:pPr>
      <w:r w:rsidRPr="00E12B30">
        <w:t xml:space="preserve">0.a. </w:t>
      </w:r>
      <w:bookmarkStart w:id="4" w:name="_Hlk196759687"/>
      <w:proofErr w:type="spellStart"/>
      <w:r w:rsidR="00447C2A" w:rsidRPr="00B118FB">
        <w:rPr>
          <w:lang w:val="en-US"/>
        </w:rPr>
        <w:t>Objetivo</w:t>
      </w:r>
      <w:bookmarkEnd w:id="4"/>
      <w:proofErr w:type="spellEnd"/>
      <w:r w:rsidRPr="00E12B30">
        <w:t xml:space="preserve"> </w:t>
      </w:r>
      <w:r>
        <w:rPr>
          <w:color w:val="B4B4B4"/>
          <w:sz w:val="20"/>
        </w:rPr>
        <w:t>(SDG_GOAL)</w:t>
      </w:r>
    </w:p>
    <w:p w14:paraId="18B94071" w14:textId="7CED7AC7" w:rsidR="0079469A" w:rsidRPr="00B118FB" w:rsidRDefault="00B118FB" w:rsidP="002F5F0C">
      <w:pPr>
        <w:pStyle w:val="MGTHeader"/>
        <w:rPr>
          <w:lang w:val="es-MX"/>
        </w:rPr>
      </w:pPr>
      <w:r>
        <w:rPr>
          <w:lang w:val="es-MX"/>
        </w:rPr>
        <w:t>Objetivo</w:t>
      </w:r>
      <w:r w:rsidRPr="004A2E21">
        <w:rPr>
          <w:lang w:val="es-MX"/>
        </w:rPr>
        <w:t xml:space="preserve"> 16: </w:t>
      </w:r>
      <w:bookmarkStart w:id="5" w:name="_Hlk196754486"/>
      <w:bookmarkStart w:id="6" w:name="_Hlk196760067"/>
      <w:r w:rsidRPr="004A2E21">
        <w:rPr>
          <w:lang w:val="es-MX"/>
        </w:rPr>
        <w:t>Promover sociedades pacíficas e inclusivas para el desarrollo sostenible, facilitar el acceso a la justicia para todos y construir a todos los niveles instituciones eficaces e inclusivas que rindan cuentas</w:t>
      </w:r>
      <w:r>
        <w:rPr>
          <w:lang w:val="es-MX"/>
        </w:rPr>
        <w:t xml:space="preserve"> en todos los niveles. </w:t>
      </w:r>
      <w:bookmarkEnd w:id="5"/>
      <w:bookmarkEnd w:id="6"/>
    </w:p>
    <w:p w14:paraId="084142D2" w14:textId="47F65F02" w:rsidR="00D24330" w:rsidRPr="00304957" w:rsidRDefault="00D24330" w:rsidP="00D24330">
      <w:pPr>
        <w:pStyle w:val="MIndHeader"/>
        <w:rPr>
          <w:lang w:val="es-MX"/>
        </w:rPr>
      </w:pPr>
      <w:r w:rsidRPr="00304957">
        <w:rPr>
          <w:lang w:val="es-MX"/>
        </w:rPr>
        <w:t xml:space="preserve">0.b. </w:t>
      </w:r>
      <w:bookmarkStart w:id="7" w:name="_Hlk196759694"/>
      <w:r w:rsidR="00767AA9" w:rsidRPr="00304957">
        <w:rPr>
          <w:lang w:val="es-MX"/>
        </w:rPr>
        <w:t>Meta</w:t>
      </w:r>
      <w:bookmarkEnd w:id="7"/>
      <w:r w:rsidRPr="00304957">
        <w:rPr>
          <w:lang w:val="es-MX"/>
        </w:rPr>
        <w:t xml:space="preserve"> </w:t>
      </w:r>
      <w:r w:rsidRPr="00304957">
        <w:rPr>
          <w:color w:val="B4B4B4"/>
          <w:sz w:val="20"/>
          <w:lang w:val="es-MX"/>
        </w:rPr>
        <w:t>(SDG_TARGET)</w:t>
      </w:r>
    </w:p>
    <w:p w14:paraId="3A389384" w14:textId="6F55CBFE" w:rsidR="0079469A" w:rsidRPr="00DA4A0E" w:rsidRDefault="00B118FB" w:rsidP="00D24330">
      <w:pPr>
        <w:pStyle w:val="MGTHeader"/>
        <w:rPr>
          <w:lang w:val="es-MX"/>
        </w:rPr>
      </w:pPr>
      <w:r w:rsidRPr="00DA4A0E">
        <w:rPr>
          <w:lang w:val="es-MX"/>
        </w:rPr>
        <w:t>Meta</w:t>
      </w:r>
      <w:r w:rsidR="0079469A" w:rsidRPr="00DA4A0E">
        <w:rPr>
          <w:lang w:val="es-MX"/>
        </w:rPr>
        <w:t xml:space="preserve"> 16.4: </w:t>
      </w:r>
      <w:r w:rsidR="00DA4A0E" w:rsidRPr="00DA4A0E">
        <w:rPr>
          <w:lang w:val="es-MX"/>
        </w:rPr>
        <w:t>Para 2030, reducir significativamente los flujos financieros ilícitos y el tráfico ilícito de armas, fortalecer la recuperación y el retorno de los activos robados y combatir todas las formas de delincuencia organizada.</w:t>
      </w:r>
    </w:p>
    <w:p w14:paraId="3E67E7E0" w14:textId="0E13CE4A" w:rsidR="00D24330" w:rsidRPr="00381030" w:rsidRDefault="00D24330" w:rsidP="00D24330">
      <w:pPr>
        <w:pStyle w:val="MIndHeader"/>
        <w:rPr>
          <w:lang w:val="es-MX"/>
        </w:rPr>
      </w:pPr>
      <w:r w:rsidRPr="00381030">
        <w:rPr>
          <w:lang w:val="es-MX"/>
        </w:rPr>
        <w:t>0.c. Indica</w:t>
      </w:r>
      <w:r w:rsidR="001E2D5B" w:rsidRPr="00381030">
        <w:rPr>
          <w:lang w:val="es-MX"/>
        </w:rPr>
        <w:t>d</w:t>
      </w:r>
      <w:r w:rsidRPr="00381030">
        <w:rPr>
          <w:lang w:val="es-MX"/>
        </w:rPr>
        <w:t xml:space="preserve">or </w:t>
      </w:r>
      <w:r w:rsidRPr="00381030">
        <w:rPr>
          <w:color w:val="B4B4B4"/>
          <w:sz w:val="20"/>
          <w:lang w:val="es-MX"/>
        </w:rPr>
        <w:t>(SDG_INDICATOR)</w:t>
      </w:r>
    </w:p>
    <w:p w14:paraId="1B926D45" w14:textId="0B8F44CE" w:rsidR="0079469A" w:rsidRPr="00381030" w:rsidRDefault="03DDCABA" w:rsidP="00D24330">
      <w:pPr>
        <w:pStyle w:val="MGTHeader"/>
        <w:rPr>
          <w:rFonts w:ascii="Calibri" w:hAnsi="Calibri"/>
          <w:color w:val="444444"/>
          <w:lang w:val="es-MX"/>
        </w:rPr>
      </w:pPr>
      <w:r w:rsidRPr="093B01A4">
        <w:rPr>
          <w:rFonts w:ascii="Calibri" w:hAnsi="Calibri"/>
          <w:color w:val="444444"/>
          <w:lang w:val="es-MX"/>
        </w:rPr>
        <w:t>Indica</w:t>
      </w:r>
      <w:r w:rsidR="142F849A" w:rsidRPr="093B01A4">
        <w:rPr>
          <w:rFonts w:ascii="Calibri" w:hAnsi="Calibri"/>
          <w:color w:val="444444"/>
          <w:lang w:val="es-MX"/>
        </w:rPr>
        <w:t>d</w:t>
      </w:r>
      <w:r w:rsidRPr="093B01A4">
        <w:rPr>
          <w:rFonts w:ascii="Calibri" w:hAnsi="Calibri"/>
          <w:color w:val="444444"/>
          <w:lang w:val="es-MX"/>
        </w:rPr>
        <w:t xml:space="preserve">or 16.4.1: </w:t>
      </w:r>
      <w:r w:rsidR="00381030" w:rsidRPr="093B01A4">
        <w:rPr>
          <w:rFonts w:ascii="Calibri" w:hAnsi="Calibri"/>
          <w:color w:val="444444"/>
          <w:lang w:val="es-MX"/>
        </w:rPr>
        <w:t>Valor total de los flujos financieros ilícitos entrantes y salientes (en dólares estadounidenses actuales)</w:t>
      </w:r>
    </w:p>
    <w:p w14:paraId="37E5E4F6" w14:textId="28DDB5CA" w:rsidR="00D24330" w:rsidRPr="00DC5BFC" w:rsidRDefault="00D24330" w:rsidP="00D24330">
      <w:pPr>
        <w:pStyle w:val="MIndHeader"/>
        <w:rPr>
          <w:lang w:val="es-MX"/>
        </w:rPr>
      </w:pPr>
      <w:r w:rsidRPr="00DC5BFC">
        <w:rPr>
          <w:lang w:val="es-MX"/>
        </w:rPr>
        <w:t xml:space="preserve">0.d. Serie </w:t>
      </w:r>
      <w:r w:rsidRPr="00DC5BFC">
        <w:rPr>
          <w:color w:val="B4B4B4"/>
          <w:sz w:val="20"/>
          <w:lang w:val="es-MX"/>
        </w:rPr>
        <w:t>(SDG_SERIES_DESCR)</w:t>
      </w:r>
    </w:p>
    <w:p w14:paraId="051A8A6E" w14:textId="57109745" w:rsidR="00067415" w:rsidRPr="00381030" w:rsidRDefault="00067415" w:rsidP="00067415">
      <w:pPr>
        <w:pStyle w:val="MGTHeader"/>
        <w:rPr>
          <w:lang w:val="es-MX"/>
        </w:rPr>
      </w:pPr>
      <w:r w:rsidRPr="00381030">
        <w:rPr>
          <w:lang w:val="es-MX"/>
        </w:rPr>
        <w:t xml:space="preserve">DI_ILL_IN - </w:t>
      </w:r>
      <w:r w:rsidR="00381030" w:rsidRPr="00381030">
        <w:rPr>
          <w:lang w:val="es-MX"/>
        </w:rPr>
        <w:t xml:space="preserve">Valor total de los flujos financieros ilícitos entrantes </w:t>
      </w:r>
      <w:r w:rsidRPr="00381030">
        <w:rPr>
          <w:lang w:val="es-MX"/>
        </w:rPr>
        <w:t>[16.4.1]</w:t>
      </w:r>
    </w:p>
    <w:p w14:paraId="49B23BBA" w14:textId="0B06D23D" w:rsidR="00D24330" w:rsidRPr="00EF36C9" w:rsidRDefault="00067415" w:rsidP="00067415">
      <w:pPr>
        <w:pStyle w:val="MGTHeader"/>
        <w:rPr>
          <w:lang w:val="es-MX"/>
        </w:rPr>
      </w:pPr>
      <w:r w:rsidRPr="00EF36C9">
        <w:rPr>
          <w:lang w:val="es-MX"/>
        </w:rPr>
        <w:t xml:space="preserve">DI_ILL_OUT - </w:t>
      </w:r>
      <w:r w:rsidR="00EF36C9" w:rsidRPr="00EF36C9">
        <w:rPr>
          <w:lang w:val="es-MX"/>
        </w:rPr>
        <w:t xml:space="preserve">Valor total de los flujos financieros ilícitos hacia el exterior </w:t>
      </w:r>
      <w:r w:rsidRPr="00EF36C9">
        <w:rPr>
          <w:lang w:val="es-MX"/>
        </w:rPr>
        <w:t>[16.4.1]</w:t>
      </w:r>
    </w:p>
    <w:p w14:paraId="157DACE7" w14:textId="7BEBFDC4" w:rsidR="00D24330" w:rsidRPr="00130DFB" w:rsidRDefault="00D24330" w:rsidP="00D24330">
      <w:pPr>
        <w:pStyle w:val="MIndHeader"/>
        <w:rPr>
          <w:lang w:val="es-MX"/>
        </w:rPr>
      </w:pPr>
      <w:r w:rsidRPr="00130DFB">
        <w:rPr>
          <w:lang w:val="es-MX"/>
        </w:rPr>
        <w:t xml:space="preserve">0.e. </w:t>
      </w:r>
      <w:bookmarkStart w:id="8" w:name="_Hlk196759711"/>
      <w:bookmarkStart w:id="9" w:name="_Hlk196761213"/>
      <w:r w:rsidR="00DC5BFC" w:rsidRPr="004A2E21">
        <w:rPr>
          <w:lang w:val="es-MX"/>
        </w:rPr>
        <w:t>Actualización de metadatos</w:t>
      </w:r>
      <w:bookmarkEnd w:id="8"/>
      <w:bookmarkEnd w:id="9"/>
      <w:r w:rsidR="00DC5BFC" w:rsidRPr="004A2E21">
        <w:rPr>
          <w:lang w:val="es-MX"/>
        </w:rPr>
        <w:t xml:space="preserve"> </w:t>
      </w:r>
      <w:r w:rsidRPr="00130DFB">
        <w:rPr>
          <w:color w:val="B4B4B4"/>
          <w:sz w:val="20"/>
          <w:lang w:val="es-MX"/>
        </w:rPr>
        <w:t>(META_LAST_UPDATE)</w:t>
      </w:r>
    </w:p>
    <w:sdt>
      <w:sdtPr>
        <w:rPr>
          <w:lang w:val="es-MX"/>
        </w:rPr>
        <w:id w:val="131606787"/>
        <w:placeholder>
          <w:docPart w:val="DefaultPlaceholder_-1854013437"/>
        </w:placeholder>
        <w:date w:fullDate="2024-07-29T00:00:00Z">
          <w:dateFormat w:val="yyyy-MM-dd"/>
          <w:lid w:val="en-US"/>
          <w:storeMappedDataAs w:val="dateTime"/>
          <w:calendar w:val="gregorian"/>
        </w:date>
      </w:sdtPr>
      <w:sdtEndPr/>
      <w:sdtContent>
        <w:p w14:paraId="4BA81886" w14:textId="4CC02841" w:rsidR="0079469A" w:rsidRPr="00304957" w:rsidRDefault="00F83C6C" w:rsidP="00D24330">
          <w:pPr>
            <w:pStyle w:val="MGTHeader"/>
            <w:rPr>
              <w:lang w:val="es-MX"/>
            </w:rPr>
          </w:pPr>
          <w:r w:rsidRPr="00304957">
            <w:rPr>
              <w:lang w:val="es-MX"/>
            </w:rPr>
            <w:t>2024-07-29</w:t>
          </w:r>
        </w:p>
      </w:sdtContent>
    </w:sdt>
    <w:p w14:paraId="415C9FF1" w14:textId="673827B2" w:rsidR="00D24330" w:rsidRPr="00845F53" w:rsidRDefault="00D24330" w:rsidP="00D24330">
      <w:pPr>
        <w:pStyle w:val="MIndHeader"/>
        <w:rPr>
          <w:lang w:val="es-MX"/>
        </w:rPr>
      </w:pPr>
      <w:r w:rsidRPr="00845F53">
        <w:rPr>
          <w:lang w:val="es-MX"/>
        </w:rPr>
        <w:t xml:space="preserve">0.f. </w:t>
      </w:r>
      <w:bookmarkStart w:id="10" w:name="_Hlk196759719"/>
      <w:r w:rsidR="00130DFB" w:rsidRPr="004A2E21">
        <w:rPr>
          <w:lang w:val="es-MX"/>
        </w:rPr>
        <w:t>Indicadores relacionados</w:t>
      </w:r>
      <w:bookmarkEnd w:id="10"/>
      <w:r w:rsidR="00130DFB" w:rsidRPr="004A2E21">
        <w:rPr>
          <w:lang w:val="es-MX"/>
        </w:rPr>
        <w:t xml:space="preserve"> </w:t>
      </w:r>
      <w:r w:rsidRPr="00845F53">
        <w:rPr>
          <w:color w:val="B4B4B4"/>
          <w:sz w:val="20"/>
          <w:lang w:val="es-MX"/>
        </w:rPr>
        <w:t>(SDG_RELATED_INDICATORS)</w:t>
      </w:r>
    </w:p>
    <w:p w14:paraId="5FF715F0" w14:textId="3E654673" w:rsidR="0079469A" w:rsidRPr="000D6A58" w:rsidRDefault="0079469A" w:rsidP="0079469A">
      <w:pPr>
        <w:pStyle w:val="MGTHeader"/>
        <w:rPr>
          <w:lang w:val="es-MX"/>
        </w:rPr>
      </w:pPr>
      <w:r w:rsidRPr="000D6A58">
        <w:rPr>
          <w:lang w:val="es-MX"/>
        </w:rPr>
        <w:t>Indica</w:t>
      </w:r>
      <w:r w:rsidR="001211E6">
        <w:rPr>
          <w:lang w:val="es-MX"/>
        </w:rPr>
        <w:t>d</w:t>
      </w:r>
      <w:r w:rsidRPr="000D6A58">
        <w:rPr>
          <w:lang w:val="es-MX"/>
        </w:rPr>
        <w:t xml:space="preserve">or 16.4.2 </w:t>
      </w:r>
      <w:r w:rsidR="000D6A58" w:rsidRPr="000D6A58">
        <w:rPr>
          <w:lang w:val="es-MX"/>
        </w:rPr>
        <w:t>se refiere al comercio ilícito de armas de fuego</w:t>
      </w:r>
    </w:p>
    <w:p w14:paraId="0B7BFE9A" w14:textId="6A2841A2" w:rsidR="000D6A58" w:rsidRPr="001211E6" w:rsidRDefault="0079469A" w:rsidP="0079469A">
      <w:pPr>
        <w:pStyle w:val="MGTHeader"/>
        <w:rPr>
          <w:lang w:val="es-MX"/>
        </w:rPr>
      </w:pPr>
      <w:r w:rsidRPr="001211E6">
        <w:rPr>
          <w:lang w:val="es-MX"/>
        </w:rPr>
        <w:t>Indica</w:t>
      </w:r>
      <w:r w:rsidR="001211E6" w:rsidRPr="001211E6">
        <w:rPr>
          <w:lang w:val="es-MX"/>
        </w:rPr>
        <w:t>d</w:t>
      </w:r>
      <w:r w:rsidRPr="001211E6">
        <w:rPr>
          <w:lang w:val="es-MX"/>
        </w:rPr>
        <w:t>or 16.2.</w:t>
      </w:r>
      <w:r w:rsidR="000D6A58" w:rsidRPr="001211E6">
        <w:rPr>
          <w:lang w:val="es-MX"/>
        </w:rPr>
        <w:t xml:space="preserve"> se refiere a la trata de personas</w:t>
      </w:r>
    </w:p>
    <w:p w14:paraId="29C280F7" w14:textId="3C20DB14" w:rsidR="000D6A58" w:rsidRPr="000D6A58" w:rsidRDefault="0079469A" w:rsidP="0079469A">
      <w:pPr>
        <w:pStyle w:val="MGTHeader"/>
        <w:rPr>
          <w:lang w:val="es-MX"/>
        </w:rPr>
      </w:pPr>
      <w:r w:rsidRPr="000D6A58">
        <w:rPr>
          <w:lang w:val="es-MX"/>
        </w:rPr>
        <w:t>Indica</w:t>
      </w:r>
      <w:r w:rsidR="001211E6">
        <w:rPr>
          <w:lang w:val="es-MX"/>
        </w:rPr>
        <w:t>d</w:t>
      </w:r>
      <w:r w:rsidRPr="000D6A58">
        <w:rPr>
          <w:lang w:val="es-MX"/>
        </w:rPr>
        <w:t>or</w:t>
      </w:r>
      <w:r w:rsidR="001211E6">
        <w:rPr>
          <w:lang w:val="es-MX"/>
        </w:rPr>
        <w:t>e</w:t>
      </w:r>
      <w:r w:rsidRPr="000D6A58">
        <w:rPr>
          <w:lang w:val="es-MX"/>
        </w:rPr>
        <w:t xml:space="preserve">s 16.5.1 </w:t>
      </w:r>
      <w:r w:rsidR="000D6A58" w:rsidRPr="000D6A58">
        <w:rPr>
          <w:lang w:val="es-MX"/>
        </w:rPr>
        <w:t>y</w:t>
      </w:r>
      <w:r w:rsidRPr="000D6A58">
        <w:rPr>
          <w:lang w:val="es-MX"/>
        </w:rPr>
        <w:t xml:space="preserve"> 16.5.2 </w:t>
      </w:r>
      <w:r w:rsidR="000D6A58" w:rsidRPr="000D6A58">
        <w:rPr>
          <w:lang w:val="es-MX"/>
        </w:rPr>
        <w:t>se refieren a la corrupción y el soborno en todas sus formas</w:t>
      </w:r>
    </w:p>
    <w:p w14:paraId="6AFE5FB7" w14:textId="287AAEDA" w:rsidR="0079469A" w:rsidRPr="001211E6" w:rsidRDefault="0079469A" w:rsidP="0079469A">
      <w:pPr>
        <w:pStyle w:val="MGTHeader"/>
        <w:rPr>
          <w:lang w:val="es-MX"/>
        </w:rPr>
      </w:pPr>
      <w:r w:rsidRPr="001211E6">
        <w:rPr>
          <w:lang w:val="es-MX"/>
        </w:rPr>
        <w:t>Indica</w:t>
      </w:r>
      <w:r w:rsidR="001211E6">
        <w:rPr>
          <w:lang w:val="es-MX"/>
        </w:rPr>
        <w:t>d</w:t>
      </w:r>
      <w:r w:rsidRPr="001211E6">
        <w:rPr>
          <w:lang w:val="es-MX"/>
        </w:rPr>
        <w:t xml:space="preserve">or 10.7.2 </w:t>
      </w:r>
      <w:r w:rsidR="001211E6" w:rsidRPr="001211E6">
        <w:rPr>
          <w:lang w:val="es-MX"/>
        </w:rPr>
        <w:t>se refiere a las políticas migratorias</w:t>
      </w:r>
    </w:p>
    <w:p w14:paraId="5491D531" w14:textId="624B4E5A" w:rsidR="0079469A" w:rsidRPr="001211E6" w:rsidRDefault="0079469A" w:rsidP="00D24330">
      <w:pPr>
        <w:pStyle w:val="MGTHeader"/>
        <w:rPr>
          <w:lang w:val="es-MX"/>
        </w:rPr>
      </w:pPr>
      <w:r w:rsidRPr="001211E6">
        <w:rPr>
          <w:lang w:val="es-MX"/>
        </w:rPr>
        <w:t>Indica</w:t>
      </w:r>
      <w:r w:rsidR="001211E6">
        <w:rPr>
          <w:lang w:val="es-MX"/>
        </w:rPr>
        <w:t>dores</w:t>
      </w:r>
      <w:r w:rsidRPr="001211E6">
        <w:rPr>
          <w:lang w:val="es-MX"/>
        </w:rPr>
        <w:t xml:space="preserve"> 15.7.1 </w:t>
      </w:r>
      <w:r w:rsidR="001211E6">
        <w:rPr>
          <w:lang w:val="es-MX"/>
        </w:rPr>
        <w:t>y</w:t>
      </w:r>
      <w:r w:rsidRPr="001211E6">
        <w:rPr>
          <w:lang w:val="es-MX"/>
        </w:rPr>
        <w:t xml:space="preserve"> 15.c.1 </w:t>
      </w:r>
      <w:r w:rsidR="001211E6" w:rsidRPr="001211E6">
        <w:rPr>
          <w:lang w:val="es-MX"/>
        </w:rPr>
        <w:t>se refieren a la proporción de especies silvestres comercializadas que fueron cazadas furtivamente o traficadas ilícitamente</w:t>
      </w:r>
    </w:p>
    <w:p w14:paraId="077BC49E" w14:textId="3631FA8A" w:rsidR="00D24330" w:rsidRPr="00845F53" w:rsidRDefault="00D24330" w:rsidP="00D24330">
      <w:pPr>
        <w:pStyle w:val="MIndHeader"/>
        <w:rPr>
          <w:lang w:val="es-MX"/>
        </w:rPr>
      </w:pPr>
      <w:r w:rsidRPr="00845F53">
        <w:rPr>
          <w:lang w:val="es-MX"/>
        </w:rPr>
        <w:t xml:space="preserve">0.g. </w:t>
      </w:r>
      <w:bookmarkStart w:id="11" w:name="_Hlk196759729"/>
      <w:r w:rsidR="00845F53">
        <w:rPr>
          <w:lang w:val="es-MX"/>
        </w:rPr>
        <w:t>Organización (</w:t>
      </w:r>
      <w:r w:rsidR="00845F53" w:rsidRPr="004A2E21">
        <w:rPr>
          <w:lang w:val="es-MX"/>
        </w:rPr>
        <w:t>es</w:t>
      </w:r>
      <w:r w:rsidR="00845F53">
        <w:rPr>
          <w:lang w:val="es-MX"/>
        </w:rPr>
        <w:t>)</w:t>
      </w:r>
      <w:r w:rsidR="00845F53" w:rsidRPr="004A2E21">
        <w:rPr>
          <w:lang w:val="es-MX"/>
        </w:rPr>
        <w:t xml:space="preserve"> Internacional</w:t>
      </w:r>
      <w:r w:rsidR="00845F53">
        <w:rPr>
          <w:lang w:val="es-MX"/>
        </w:rPr>
        <w:t xml:space="preserve"> (</w:t>
      </w:r>
      <w:r w:rsidR="00845F53" w:rsidRPr="004A2E21">
        <w:rPr>
          <w:lang w:val="es-MX"/>
        </w:rPr>
        <w:t>es</w:t>
      </w:r>
      <w:r w:rsidR="00845F53">
        <w:rPr>
          <w:lang w:val="es-MX"/>
        </w:rPr>
        <w:t>)</w:t>
      </w:r>
      <w:r w:rsidR="00845F53" w:rsidRPr="004A2E21">
        <w:rPr>
          <w:lang w:val="es-MX"/>
        </w:rPr>
        <w:t xml:space="preserve"> responsabl</w:t>
      </w:r>
      <w:r w:rsidR="00845F53">
        <w:rPr>
          <w:lang w:val="es-MX"/>
        </w:rPr>
        <w:t>e (es) del monitoreo mundial</w:t>
      </w:r>
      <w:bookmarkEnd w:id="11"/>
      <w:r w:rsidR="00845F53" w:rsidRPr="004A2E21">
        <w:rPr>
          <w:lang w:val="es-MX"/>
        </w:rPr>
        <w:t xml:space="preserve"> </w:t>
      </w:r>
      <w:r w:rsidRPr="00845F53">
        <w:rPr>
          <w:color w:val="B4B4B4"/>
          <w:sz w:val="20"/>
          <w:lang w:val="es-MX"/>
        </w:rPr>
        <w:t>(SDG_CUSTODIAN_AGENCIES)</w:t>
      </w:r>
    </w:p>
    <w:p w14:paraId="763E2A33" w14:textId="59590A2D" w:rsidR="0079469A" w:rsidRPr="00D608E8" w:rsidRDefault="003B7FED" w:rsidP="00D24330">
      <w:pPr>
        <w:pStyle w:val="MGTHeader"/>
        <w:rPr>
          <w:color w:val="4A4A4A"/>
          <w:lang w:val="es-MX"/>
        </w:rPr>
      </w:pPr>
      <w:bookmarkStart w:id="12" w:name="_Hlk196761566"/>
      <w:r w:rsidRPr="004A2E21">
        <w:rPr>
          <w:lang w:val="es-MX"/>
        </w:rPr>
        <w:t>Oficina de Naciones Unidas contra la Droga y el Delito</w:t>
      </w:r>
      <w:bookmarkEnd w:id="12"/>
      <w:r>
        <w:rPr>
          <w:lang w:val="es-MX"/>
        </w:rPr>
        <w:t xml:space="preserve"> </w:t>
      </w:r>
      <w:r w:rsidR="0074189F" w:rsidRPr="00D608E8">
        <w:rPr>
          <w:lang w:val="es-MX"/>
        </w:rPr>
        <w:t>(</w:t>
      </w:r>
      <w:r w:rsidR="0079469A" w:rsidRPr="00D608E8">
        <w:rPr>
          <w:lang w:val="es-MX"/>
        </w:rPr>
        <w:t>UNODC</w:t>
      </w:r>
      <w:r w:rsidR="0074189F" w:rsidRPr="00D608E8">
        <w:rPr>
          <w:lang w:val="es-MX"/>
        </w:rPr>
        <w:t>)</w:t>
      </w:r>
      <w:r w:rsidR="0079469A" w:rsidRPr="00D608E8">
        <w:rPr>
          <w:lang w:val="es-MX"/>
        </w:rPr>
        <w:t xml:space="preserve"> </w:t>
      </w:r>
      <w:r w:rsidR="00D608E8">
        <w:rPr>
          <w:lang w:val="es-MX"/>
        </w:rPr>
        <w:t xml:space="preserve">y la Conferencia de las Naciones Unidas sobre </w:t>
      </w:r>
      <w:r w:rsidR="002066F6">
        <w:rPr>
          <w:lang w:val="es-MX"/>
        </w:rPr>
        <w:t xml:space="preserve">Comercio y </w:t>
      </w:r>
      <w:r w:rsidR="00D608E8">
        <w:rPr>
          <w:lang w:val="es-MX"/>
        </w:rPr>
        <w:t>Desarrollo</w:t>
      </w:r>
      <w:r w:rsidR="0074189F" w:rsidRPr="00D608E8">
        <w:rPr>
          <w:lang w:val="es-MX"/>
        </w:rPr>
        <w:t xml:space="preserve"> (</w:t>
      </w:r>
      <w:r w:rsidR="0079469A" w:rsidRPr="00D608E8">
        <w:rPr>
          <w:lang w:val="es-MX"/>
        </w:rPr>
        <w:t>UNCTAD</w:t>
      </w:r>
      <w:r w:rsidR="0074189F" w:rsidRPr="00D608E8">
        <w:rPr>
          <w:lang w:val="es-MX"/>
        </w:rPr>
        <w:t>)</w:t>
      </w:r>
    </w:p>
    <w:p w14:paraId="19F29921" w14:textId="77777777" w:rsidR="008D1D39" w:rsidRPr="00D608E8" w:rsidRDefault="008D1D39" w:rsidP="00573631">
      <w:pPr>
        <w:shd w:val="clear" w:color="auto" w:fill="FFFFFF"/>
        <w:spacing w:after="0"/>
        <w:rPr>
          <w:rFonts w:eastAsia="Times New Roman" w:cs="Times New Roman"/>
          <w:color w:val="4A4A4A"/>
          <w:sz w:val="21"/>
          <w:szCs w:val="21"/>
          <w:lang w:val="es-MX" w:eastAsia="en-GB"/>
        </w:rPr>
      </w:pPr>
    </w:p>
    <w:p w14:paraId="12E0D73A" w14:textId="78ABBEAD" w:rsidR="00B31E2C" w:rsidRPr="005A0BAB" w:rsidRDefault="00B31E2C" w:rsidP="00EA05D3">
      <w:pPr>
        <w:pStyle w:val="MHeader"/>
        <w:rPr>
          <w:lang w:val="es-MX"/>
        </w:rPr>
      </w:pPr>
      <w:bookmarkStart w:id="13" w:name="_Toc37932744"/>
      <w:bookmarkStart w:id="14" w:name="_Toc36813072"/>
      <w:bookmarkStart w:id="15" w:name="_Toc36812685"/>
      <w:bookmarkStart w:id="16" w:name="_Toc36812572"/>
      <w:bookmarkStart w:id="17" w:name="_Toc36655609"/>
      <w:r w:rsidRPr="005A0BAB">
        <w:rPr>
          <w:lang w:val="es-MX"/>
        </w:rPr>
        <w:t xml:space="preserve">1. </w:t>
      </w:r>
      <w:bookmarkStart w:id="18" w:name="_Hlk196759738"/>
      <w:bookmarkEnd w:id="13"/>
      <w:bookmarkEnd w:id="14"/>
      <w:bookmarkEnd w:id="15"/>
      <w:bookmarkEnd w:id="16"/>
      <w:bookmarkEnd w:id="17"/>
      <w:r w:rsidR="00300F14" w:rsidRPr="004A2E21">
        <w:rPr>
          <w:lang w:val="es-MX"/>
        </w:rPr>
        <w:t>Proveedor de datos</w:t>
      </w:r>
      <w:bookmarkEnd w:id="18"/>
      <w:r w:rsidR="00300F14" w:rsidRPr="004A2E21">
        <w:rPr>
          <w:lang w:val="es-MX"/>
        </w:rPr>
        <w:t xml:space="preserve"> </w:t>
      </w:r>
      <w:r w:rsidRPr="005A0BAB">
        <w:rPr>
          <w:color w:val="B4B4B4"/>
          <w:sz w:val="20"/>
          <w:lang w:val="es-MX"/>
        </w:rPr>
        <w:t>(CONTACT)</w:t>
      </w:r>
    </w:p>
    <w:p w14:paraId="0BD77982" w14:textId="6E6B74A6" w:rsidR="00576CFA" w:rsidRPr="005A0BAB" w:rsidRDefault="26876D6C" w:rsidP="00F719A8">
      <w:pPr>
        <w:pStyle w:val="MHeader2"/>
        <w:rPr>
          <w:lang w:val="es-MX"/>
        </w:rPr>
      </w:pPr>
      <w:r w:rsidRPr="005A0BAB">
        <w:rPr>
          <w:lang w:val="es-MX"/>
        </w:rPr>
        <w:t xml:space="preserve">1.a. </w:t>
      </w:r>
      <w:bookmarkStart w:id="19" w:name="_Hlk196759745"/>
      <w:r w:rsidR="00BA4EA5" w:rsidRPr="004A2E21">
        <w:rPr>
          <w:lang w:val="es-MX"/>
        </w:rPr>
        <w:t>Organización</w:t>
      </w:r>
      <w:bookmarkEnd w:id="19"/>
      <w:r w:rsidRPr="005A0BAB">
        <w:rPr>
          <w:lang w:val="es-MX"/>
        </w:rPr>
        <w:t xml:space="preserve"> </w:t>
      </w:r>
      <w:r w:rsidRPr="005A0BAB">
        <w:rPr>
          <w:color w:val="B4B4B4"/>
          <w:sz w:val="20"/>
          <w:lang w:val="es-MX"/>
        </w:rPr>
        <w:t>(CONTACT_ORGANISATION)</w:t>
      </w:r>
    </w:p>
    <w:p w14:paraId="6E829FD0" w14:textId="59B3D6B1" w:rsidR="00F719A8" w:rsidRPr="00364ABA" w:rsidRDefault="562B3D0B" w:rsidP="00364ABA">
      <w:pPr>
        <w:pStyle w:val="MText"/>
      </w:pPr>
      <w:r w:rsidRPr="1B5E817D">
        <w:rPr>
          <w:rFonts w:ascii="Calibri" w:eastAsia="Calibri" w:hAnsi="Calibri" w:cs="Calibri"/>
        </w:rPr>
        <w:t>United Nations Office on Drugs and Crime (</w:t>
      </w:r>
      <w:r w:rsidR="6FE6A8EB" w:rsidRPr="00364ABA">
        <w:t>UNODC</w:t>
      </w:r>
      <w:r w:rsidR="3232AA1E" w:rsidRPr="00364ABA">
        <w:t>)</w:t>
      </w:r>
      <w:r w:rsidR="6FE6A8EB">
        <w:t xml:space="preserve"> and </w:t>
      </w:r>
      <w:r w:rsidR="730547B9" w:rsidRPr="1B5E817D">
        <w:rPr>
          <w:rFonts w:ascii="Calibri" w:eastAsia="Calibri" w:hAnsi="Calibri" w:cs="Calibri"/>
        </w:rPr>
        <w:t>United Nations Conference on Trade and Development (</w:t>
      </w:r>
      <w:r w:rsidR="6FE6A8EB" w:rsidRPr="00364ABA">
        <w:t>UNCTAD</w:t>
      </w:r>
      <w:r w:rsidR="1F9445F1" w:rsidRPr="00364ABA">
        <w:t>)</w:t>
      </w:r>
    </w:p>
    <w:p w14:paraId="3000BC39" w14:textId="77777777" w:rsidR="00D75282" w:rsidRPr="00E12B30" w:rsidRDefault="00D75282" w:rsidP="00576CFA">
      <w:pPr>
        <w:pStyle w:val="MText"/>
      </w:pPr>
    </w:p>
    <w:p w14:paraId="14915AC8" w14:textId="1DB01145" w:rsidR="00B31E2C" w:rsidRPr="00022FB7" w:rsidRDefault="00B31E2C" w:rsidP="008B0AC7">
      <w:pPr>
        <w:pStyle w:val="MHeader"/>
        <w:rPr>
          <w:lang w:val="es-MX"/>
        </w:rPr>
      </w:pPr>
      <w:r w:rsidRPr="00022FB7">
        <w:rPr>
          <w:lang w:val="es-MX"/>
        </w:rPr>
        <w:t xml:space="preserve">2. </w:t>
      </w:r>
      <w:bookmarkStart w:id="20" w:name="_Hlk196759752"/>
      <w:r w:rsidR="005A0BAB" w:rsidRPr="0063163D">
        <w:rPr>
          <w:lang w:val="es-MX"/>
        </w:rPr>
        <w:t>Definición, conceptos y clasificaciones</w:t>
      </w:r>
      <w:bookmarkEnd w:id="20"/>
      <w:r w:rsidR="005A0BAB" w:rsidRPr="0063163D">
        <w:rPr>
          <w:lang w:val="es-MX"/>
        </w:rPr>
        <w:t xml:space="preserve"> </w:t>
      </w:r>
      <w:r w:rsidRPr="00022FB7">
        <w:rPr>
          <w:color w:val="B4B4B4"/>
          <w:sz w:val="20"/>
          <w:lang w:val="es-MX"/>
        </w:rPr>
        <w:t>(IND_DEF_CON_CLASS)</w:t>
      </w:r>
    </w:p>
    <w:p w14:paraId="153B09C3" w14:textId="7541C975" w:rsidR="00D51E7C" w:rsidRPr="0078262D" w:rsidRDefault="008B0AC7" w:rsidP="0079469A">
      <w:pPr>
        <w:pStyle w:val="MHeader2"/>
        <w:rPr>
          <w:lang w:val="es-MX"/>
        </w:rPr>
      </w:pPr>
      <w:r w:rsidRPr="0078262D">
        <w:rPr>
          <w:lang w:val="es-MX"/>
        </w:rPr>
        <w:t xml:space="preserve">2.a. </w:t>
      </w:r>
      <w:bookmarkStart w:id="21" w:name="_Hlk196759758"/>
      <w:r w:rsidR="00022FB7" w:rsidRPr="0063163D">
        <w:rPr>
          <w:lang w:val="es-MX"/>
        </w:rPr>
        <w:t>Definición y conceptos</w:t>
      </w:r>
      <w:bookmarkEnd w:id="21"/>
      <w:r w:rsidR="00022FB7" w:rsidRPr="0063163D">
        <w:rPr>
          <w:lang w:val="es-MX"/>
        </w:rPr>
        <w:t xml:space="preserve"> </w:t>
      </w:r>
      <w:r w:rsidRPr="0078262D">
        <w:rPr>
          <w:color w:val="B4B4B4"/>
          <w:sz w:val="20"/>
          <w:lang w:val="es-MX"/>
        </w:rPr>
        <w:t>(STAT_CONC_DEF)</w:t>
      </w:r>
    </w:p>
    <w:p w14:paraId="6806C782" w14:textId="77777777" w:rsidR="0078262D" w:rsidRPr="00304957" w:rsidRDefault="0078262D" w:rsidP="0078262D">
      <w:pPr>
        <w:shd w:val="clear" w:color="auto" w:fill="FFFFFF"/>
        <w:spacing w:after="0"/>
        <w:rPr>
          <w:rFonts w:eastAsia="Times New Roman" w:cs="Times New Roman"/>
          <w:color w:val="4A4A4A"/>
          <w:sz w:val="21"/>
          <w:szCs w:val="21"/>
          <w:lang w:val="es-MX" w:eastAsia="en-GB"/>
        </w:rPr>
      </w:pPr>
      <w:bookmarkStart w:id="22" w:name="_Hlk196760017"/>
      <w:r w:rsidRPr="00304957">
        <w:rPr>
          <w:rFonts w:eastAsia="Times New Roman" w:cs="Times New Roman"/>
          <w:b/>
          <w:bCs/>
          <w:color w:val="4A4A4A"/>
          <w:sz w:val="21"/>
          <w:szCs w:val="21"/>
          <w:lang w:val="es-MX" w:eastAsia="en-GB"/>
        </w:rPr>
        <w:lastRenderedPageBreak/>
        <w:t>Definición:</w:t>
      </w:r>
    </w:p>
    <w:bookmarkEnd w:id="22"/>
    <w:p w14:paraId="4538D09B" w14:textId="150DB4DF" w:rsidR="001E4081" w:rsidRPr="00304957" w:rsidRDefault="001E4081" w:rsidP="093B01A4">
      <w:pPr>
        <w:shd w:val="clear" w:color="auto" w:fill="FFFFFF" w:themeFill="background1"/>
        <w:spacing w:after="0"/>
        <w:rPr>
          <w:rFonts w:eastAsia="Times New Roman" w:cs="Times New Roman"/>
          <w:color w:val="4A4A4A"/>
          <w:sz w:val="21"/>
          <w:szCs w:val="21"/>
          <w:lang w:val="es-MX" w:eastAsia="en-GB"/>
        </w:rPr>
      </w:pPr>
      <w:r w:rsidRPr="00304957">
        <w:rPr>
          <w:rFonts w:eastAsia="Times New Roman" w:cs="Times New Roman"/>
          <w:color w:val="4A4A4A"/>
          <w:sz w:val="21"/>
          <w:szCs w:val="21"/>
          <w:lang w:val="es-MX" w:eastAsia="en-GB"/>
        </w:rPr>
        <w:t>El indicador mide el valor total de los flujos financieros ilícitos (FFI) entrantes y salientes en dólares estadounidenses actuales. Los FFI se definen como “flujos financieros de origen, transferencia o uso ilícitos, que reflejan un intercambio de valor y que cruzan las fronteras nacionales”.</w:t>
      </w:r>
    </w:p>
    <w:p w14:paraId="22640553" w14:textId="77777777" w:rsidR="0079469A" w:rsidRPr="001E4081" w:rsidRDefault="0079469A" w:rsidP="0079469A">
      <w:pPr>
        <w:shd w:val="clear" w:color="auto" w:fill="FFFFFF"/>
        <w:spacing w:after="0"/>
        <w:rPr>
          <w:rFonts w:eastAsia="Times New Roman" w:cs="Times New Roman"/>
          <w:color w:val="4A4A4A"/>
          <w:sz w:val="21"/>
          <w:szCs w:val="21"/>
          <w:lang w:val="es-MX" w:eastAsia="en-GB"/>
        </w:rPr>
      </w:pPr>
    </w:p>
    <w:p w14:paraId="2464BB96" w14:textId="77777777" w:rsidR="00D54B28" w:rsidRPr="00304957" w:rsidRDefault="00D54B28" w:rsidP="00D54B28">
      <w:pPr>
        <w:shd w:val="clear" w:color="auto" w:fill="FFFFFF"/>
        <w:spacing w:after="0"/>
        <w:rPr>
          <w:rFonts w:eastAsia="Times New Roman" w:cs="Times New Roman"/>
          <w:color w:val="4A4A4A"/>
          <w:sz w:val="21"/>
          <w:szCs w:val="21"/>
          <w:lang w:val="es-MX" w:eastAsia="en-GB"/>
        </w:rPr>
      </w:pPr>
      <w:bookmarkStart w:id="23" w:name="_Hlk196760023"/>
      <w:r w:rsidRPr="00304957">
        <w:rPr>
          <w:rFonts w:eastAsia="Times New Roman" w:cs="Times New Roman"/>
          <w:b/>
          <w:bCs/>
          <w:color w:val="4A4A4A"/>
          <w:sz w:val="21"/>
          <w:szCs w:val="21"/>
          <w:lang w:val="es-MX" w:eastAsia="en-GB"/>
        </w:rPr>
        <w:t>Conceptos:</w:t>
      </w:r>
    </w:p>
    <w:bookmarkEnd w:id="23"/>
    <w:p w14:paraId="7640FAB2" w14:textId="690E1CE7" w:rsidR="0079469A" w:rsidRDefault="00F1594E" w:rsidP="0079469A">
      <w:pPr>
        <w:shd w:val="clear" w:color="auto" w:fill="FFFFFF"/>
        <w:spacing w:after="0"/>
        <w:rPr>
          <w:rFonts w:eastAsia="Times New Roman"/>
          <w:color w:val="4A4A4A"/>
          <w:sz w:val="21"/>
          <w:szCs w:val="21"/>
          <w:lang w:val="es-MX" w:eastAsia="en-GB"/>
        </w:rPr>
      </w:pPr>
      <w:r w:rsidRPr="00F1594E">
        <w:rPr>
          <w:rFonts w:eastAsia="Times New Roman"/>
          <w:color w:val="4A4A4A"/>
          <w:sz w:val="21"/>
          <w:szCs w:val="21"/>
          <w:lang w:val="es-MX" w:eastAsia="en-GB"/>
        </w:rPr>
        <w:t>Los FFI tienen las siguientes características:</w:t>
      </w:r>
    </w:p>
    <w:p w14:paraId="20FFB7C6" w14:textId="32914CF2" w:rsidR="00063DEB" w:rsidRPr="00063DEB" w:rsidRDefault="00063DEB" w:rsidP="00063DEB">
      <w:pPr>
        <w:pStyle w:val="Prrafodelista"/>
        <w:numPr>
          <w:ilvl w:val="0"/>
          <w:numId w:val="17"/>
        </w:numPr>
        <w:shd w:val="clear" w:color="auto" w:fill="FFFFFF"/>
        <w:spacing w:after="0"/>
        <w:rPr>
          <w:rFonts w:eastAsia="Times New Roman"/>
          <w:color w:val="4A4A4A"/>
          <w:sz w:val="21"/>
          <w:szCs w:val="21"/>
          <w:lang w:val="es-MX" w:eastAsia="en-GB"/>
        </w:rPr>
      </w:pPr>
      <w:r w:rsidRPr="00063DEB">
        <w:rPr>
          <w:rFonts w:eastAsia="Times New Roman"/>
          <w:b/>
          <w:bCs/>
          <w:color w:val="4A4A4A"/>
          <w:sz w:val="21"/>
          <w:szCs w:val="21"/>
          <w:lang w:val="es-MX" w:eastAsia="en-GB"/>
        </w:rPr>
        <w:t>Origen, transferencia o uso ilícitos</w:t>
      </w:r>
      <w:r w:rsidRPr="00063DEB">
        <w:rPr>
          <w:rFonts w:eastAsia="Times New Roman"/>
          <w:color w:val="4A4A4A"/>
          <w:sz w:val="21"/>
          <w:szCs w:val="21"/>
          <w:lang w:val="es-MX" w:eastAsia="en-GB"/>
        </w:rPr>
        <w:t>. Un flujo de valor se considera ilícito si se genera de forma ilícita (por ejemplo, si tiene su origen en actividades delictivas o en la evasión fiscal), se transfiere de forma ilícita (por ejemplo, infringiendo los controles de divisas) o se utiliza de forma ilícita (por ejemplo, para financiar el terrorismo). El flujo puede generarse, transferirse o utilizarse legalmente, pero debe ser ilícito en al menos uno de estos aspectos. Algunos flujos que no son estrictamente ilegales pueden entrar en la definición de FII a efectos estadísticos, por ejemplo, la evasión fiscal agresiva transfronteriza que erosiona la base impositiva del país en el que se generaron esos ingresos.</w:t>
      </w:r>
    </w:p>
    <w:p w14:paraId="0D39E499" w14:textId="71E4A16F" w:rsidR="00063DEB" w:rsidRPr="00063DEB" w:rsidRDefault="00063DEB" w:rsidP="00063DEB">
      <w:pPr>
        <w:pStyle w:val="Prrafodelista"/>
        <w:numPr>
          <w:ilvl w:val="0"/>
          <w:numId w:val="17"/>
        </w:numPr>
        <w:shd w:val="clear" w:color="auto" w:fill="FFFFFF"/>
        <w:spacing w:after="0"/>
        <w:rPr>
          <w:rFonts w:eastAsia="Times New Roman"/>
          <w:color w:val="4A4A4A"/>
          <w:sz w:val="21"/>
          <w:szCs w:val="21"/>
          <w:lang w:val="es-MX" w:eastAsia="en-GB"/>
        </w:rPr>
      </w:pPr>
      <w:r w:rsidRPr="00063DEB">
        <w:rPr>
          <w:rFonts w:eastAsia="Times New Roman"/>
          <w:b/>
          <w:bCs/>
          <w:color w:val="4A4A4A"/>
          <w:sz w:val="21"/>
          <w:szCs w:val="21"/>
          <w:lang w:val="es-MX" w:eastAsia="en-GB"/>
        </w:rPr>
        <w:t>Intercambio de valor</w:t>
      </w:r>
      <w:r w:rsidRPr="00063DEB">
        <w:rPr>
          <w:rFonts w:eastAsia="Times New Roman"/>
          <w:color w:val="4A4A4A"/>
          <w:sz w:val="21"/>
          <w:szCs w:val="21"/>
          <w:lang w:val="es-MX" w:eastAsia="en-GB"/>
        </w:rPr>
        <w:t xml:space="preserve">, en lugar de transferencias puramente financieras. El intercambio de valor incluye el intercambio de bienes y servicios, y de activos financieros y no financieros. Por ejemplo, el trueque transfronterizo ilícito, es decir, el intercambio ilícito de bienes y servicios por otros bienes y </w:t>
      </w:r>
      <w:r w:rsidR="00E85462" w:rsidRPr="00063DEB">
        <w:rPr>
          <w:rFonts w:eastAsia="Times New Roman"/>
          <w:color w:val="4A4A4A"/>
          <w:sz w:val="21"/>
          <w:szCs w:val="21"/>
          <w:lang w:val="es-MX" w:eastAsia="en-GB"/>
        </w:rPr>
        <w:t>servicios</w:t>
      </w:r>
      <w:r w:rsidRPr="00063DEB">
        <w:rPr>
          <w:rFonts w:eastAsia="Times New Roman"/>
          <w:color w:val="4A4A4A"/>
          <w:sz w:val="21"/>
          <w:szCs w:val="21"/>
          <w:lang w:val="es-MX" w:eastAsia="en-GB"/>
        </w:rPr>
        <w:t xml:space="preserve"> es una práctica habitual en los mercados ilegales y se considera un flujo ilícito.</w:t>
      </w:r>
    </w:p>
    <w:p w14:paraId="44491513" w14:textId="77777777" w:rsidR="00CF06EC" w:rsidRDefault="00063DEB" w:rsidP="00CF06EC">
      <w:pPr>
        <w:pStyle w:val="Prrafodelista"/>
        <w:numPr>
          <w:ilvl w:val="0"/>
          <w:numId w:val="17"/>
        </w:numPr>
        <w:shd w:val="clear" w:color="auto" w:fill="FFFFFF"/>
        <w:spacing w:after="0"/>
        <w:rPr>
          <w:rFonts w:eastAsia="Times New Roman"/>
          <w:color w:val="4A4A4A"/>
          <w:sz w:val="21"/>
          <w:szCs w:val="21"/>
          <w:lang w:val="es-MX" w:eastAsia="en-GB"/>
        </w:rPr>
      </w:pPr>
      <w:r w:rsidRPr="00063DEB">
        <w:rPr>
          <w:rFonts w:eastAsia="Times New Roman"/>
          <w:color w:val="4A4A4A"/>
          <w:sz w:val="21"/>
          <w:szCs w:val="21"/>
          <w:lang w:val="es-MX" w:eastAsia="en-GB"/>
        </w:rPr>
        <w:t xml:space="preserve">Los FFI miden </w:t>
      </w:r>
      <w:r w:rsidRPr="00063DEB">
        <w:rPr>
          <w:rFonts w:eastAsia="Times New Roman"/>
          <w:b/>
          <w:bCs/>
          <w:color w:val="4A4A4A"/>
          <w:sz w:val="21"/>
          <w:szCs w:val="21"/>
          <w:lang w:val="es-MX" w:eastAsia="en-GB"/>
        </w:rPr>
        <w:t>un flujo de valor durante un período determinado</w:t>
      </w:r>
      <w:r w:rsidRPr="00063DEB">
        <w:rPr>
          <w:rFonts w:eastAsia="Times New Roman"/>
          <w:color w:val="4A4A4A"/>
          <w:sz w:val="21"/>
          <w:szCs w:val="21"/>
          <w:lang w:val="es-MX" w:eastAsia="en-GB"/>
        </w:rPr>
        <w:t>, a diferencia de la medida de stock, que sería la acumulación de valor.</w:t>
      </w:r>
    </w:p>
    <w:p w14:paraId="270FA55B" w14:textId="39DF3D8D" w:rsidR="0079469A" w:rsidRDefault="0079469A" w:rsidP="00CF06EC">
      <w:pPr>
        <w:pStyle w:val="Prrafodelista"/>
        <w:numPr>
          <w:ilvl w:val="0"/>
          <w:numId w:val="17"/>
        </w:numPr>
        <w:shd w:val="clear" w:color="auto" w:fill="FFFFFF"/>
        <w:spacing w:after="0"/>
        <w:rPr>
          <w:rFonts w:eastAsia="Times New Roman"/>
          <w:color w:val="4A4A4A"/>
          <w:sz w:val="21"/>
          <w:szCs w:val="21"/>
          <w:lang w:val="es-MX" w:eastAsia="en-GB"/>
        </w:rPr>
      </w:pPr>
      <w:r w:rsidRPr="00CF06EC">
        <w:rPr>
          <w:rFonts w:eastAsia="Times New Roman" w:cs="Times New Roman"/>
          <w:b/>
          <w:bCs/>
          <w:color w:val="4A4A4A"/>
          <w:sz w:val="21"/>
          <w:szCs w:val="21"/>
          <w:lang w:val="es-MX" w:eastAsia="en-GB"/>
        </w:rPr>
        <w:t>Fl</w:t>
      </w:r>
      <w:r w:rsidR="00840CA3" w:rsidRPr="00CF06EC">
        <w:rPr>
          <w:rFonts w:eastAsia="Times New Roman" w:cs="Times New Roman"/>
          <w:b/>
          <w:bCs/>
          <w:color w:val="4A4A4A"/>
          <w:sz w:val="21"/>
          <w:szCs w:val="21"/>
          <w:lang w:val="es-MX" w:eastAsia="en-GB"/>
        </w:rPr>
        <w:t>ujos que cruzan una frontera</w:t>
      </w:r>
      <w:r w:rsidRPr="00CF06EC">
        <w:rPr>
          <w:color w:val="4A4A4A"/>
          <w:lang w:val="es-MX"/>
        </w:rPr>
        <w:t>.</w:t>
      </w:r>
      <w:r w:rsidRPr="00E12B30">
        <w:rPr>
          <w:vertAlign w:val="superscript"/>
        </w:rPr>
        <w:footnoteReference w:id="2"/>
      </w:r>
      <w:r w:rsidRPr="00CF06EC">
        <w:rPr>
          <w:color w:val="4A4A4A"/>
          <w:lang w:val="es-MX"/>
        </w:rPr>
        <w:t xml:space="preserve"> </w:t>
      </w:r>
      <w:r w:rsidR="00CF06EC" w:rsidRPr="00CF06EC">
        <w:rPr>
          <w:rFonts w:eastAsia="Times New Roman"/>
          <w:color w:val="4A4A4A"/>
          <w:sz w:val="21"/>
          <w:szCs w:val="21"/>
          <w:lang w:val="es-MX" w:eastAsia="en-GB"/>
        </w:rPr>
        <w:t>Esto incluye los activos que cruzan las fronteras y los activos cuya propiedad pasa de un residente de un país a un no residente, incluso si los activos permanecen en la misma jurisdicción.</w:t>
      </w:r>
    </w:p>
    <w:p w14:paraId="03CEF34F" w14:textId="77777777" w:rsidR="00CF06EC" w:rsidRPr="00CF06EC" w:rsidRDefault="00CF06EC" w:rsidP="00CF06EC">
      <w:pPr>
        <w:pStyle w:val="Prrafodelista"/>
        <w:shd w:val="clear" w:color="auto" w:fill="FFFFFF"/>
        <w:spacing w:after="0"/>
        <w:rPr>
          <w:rFonts w:eastAsia="Times New Roman"/>
          <w:color w:val="4A4A4A"/>
          <w:sz w:val="21"/>
          <w:szCs w:val="21"/>
          <w:lang w:val="es-MX" w:eastAsia="en-GB"/>
        </w:rPr>
      </w:pPr>
    </w:p>
    <w:p w14:paraId="6B6A60ED" w14:textId="6436D762" w:rsidR="00CD3D1A" w:rsidRPr="00CD3D1A" w:rsidRDefault="00CD3D1A" w:rsidP="00CD3D1A">
      <w:pPr>
        <w:shd w:val="clear" w:color="auto" w:fill="FFFFFF"/>
        <w:spacing w:after="0"/>
        <w:rPr>
          <w:rFonts w:eastAsia="Times New Roman"/>
          <w:color w:val="4A4A4A"/>
          <w:sz w:val="21"/>
          <w:szCs w:val="21"/>
          <w:lang w:val="es-MX" w:eastAsia="en-GB"/>
        </w:rPr>
      </w:pPr>
      <w:r w:rsidRPr="00CD3D1A">
        <w:rPr>
          <w:rFonts w:eastAsia="Times New Roman"/>
          <w:color w:val="4A4A4A"/>
          <w:sz w:val="21"/>
          <w:szCs w:val="21"/>
          <w:lang w:val="es-MX" w:eastAsia="en-GB"/>
        </w:rPr>
        <w:t>Hay cuatro tipos principales de actividades que pueden generar flujos financieros ilícitos:</w:t>
      </w:r>
    </w:p>
    <w:p w14:paraId="1E47612A" w14:textId="6B156473" w:rsidR="0079469A" w:rsidRPr="00CD3D1A" w:rsidRDefault="0079469A" w:rsidP="0079469A">
      <w:pPr>
        <w:shd w:val="clear" w:color="auto" w:fill="FFFFFF"/>
        <w:spacing w:after="0"/>
        <w:rPr>
          <w:rFonts w:eastAsia="Times New Roman" w:cs="Times New Roman"/>
          <w:color w:val="4A4A4A"/>
          <w:sz w:val="21"/>
          <w:szCs w:val="21"/>
          <w:lang w:val="es-MX" w:eastAsia="en-GB"/>
        </w:rPr>
      </w:pPr>
    </w:p>
    <w:p w14:paraId="33673837" w14:textId="23C5D6AF" w:rsidR="0079469A" w:rsidRPr="00CD3D1A" w:rsidRDefault="00CD3D1A" w:rsidP="00CD3D1A">
      <w:pPr>
        <w:numPr>
          <w:ilvl w:val="0"/>
          <w:numId w:val="7"/>
        </w:numPr>
        <w:pBdr>
          <w:top w:val="nil"/>
          <w:left w:val="nil"/>
          <w:bottom w:val="nil"/>
          <w:right w:val="nil"/>
          <w:between w:val="nil"/>
        </w:pBdr>
        <w:jc w:val="both"/>
        <w:rPr>
          <w:color w:val="4A4A4A"/>
          <w:lang w:val="es-MX"/>
        </w:rPr>
      </w:pPr>
      <w:r w:rsidRPr="00CD3D1A">
        <w:rPr>
          <w:i/>
          <w:iCs/>
          <w:color w:val="4A4A4A"/>
          <w:u w:val="single"/>
          <w:lang w:val="es-MX"/>
        </w:rPr>
        <w:t>Prácticas fiscales y comerciales ilícitas</w:t>
      </w:r>
      <w:r w:rsidRPr="00CD3D1A">
        <w:rPr>
          <w:color w:val="4A4A4A"/>
          <w:lang w:val="es-MX"/>
        </w:rPr>
        <w:t>: incluyen prácticas ilícitas de entidades jurídicas, así como acuerdos y personas con el objetivo de ocultar ingresos y reducir la carga fiscal mediante la evasión de controles y regulaciones. Esta categoría se puede dividir en dos componentes:</w:t>
      </w:r>
    </w:p>
    <w:p w14:paraId="19E4530D" w14:textId="3070C5F5" w:rsidR="0079469A" w:rsidRPr="00D54630" w:rsidRDefault="00D54630" w:rsidP="00D54630">
      <w:pPr>
        <w:numPr>
          <w:ilvl w:val="1"/>
          <w:numId w:val="7"/>
        </w:numPr>
        <w:pBdr>
          <w:top w:val="nil"/>
          <w:left w:val="nil"/>
          <w:bottom w:val="nil"/>
          <w:right w:val="nil"/>
          <w:between w:val="nil"/>
        </w:pBdr>
        <w:jc w:val="both"/>
        <w:rPr>
          <w:color w:val="4A4A4A"/>
          <w:lang w:val="es-MX"/>
        </w:rPr>
      </w:pPr>
      <w:r w:rsidRPr="00D54630">
        <w:rPr>
          <w:b/>
          <w:bCs/>
          <w:color w:val="4A4A4A"/>
          <w:lang w:val="es-MX"/>
        </w:rPr>
        <w:t>Los FFI procedentes de actividades comerciales ilegales y la evasión fiscal</w:t>
      </w:r>
      <w:r w:rsidRPr="00D54630">
        <w:rPr>
          <w:color w:val="4A4A4A"/>
          <w:lang w:val="es-MX"/>
        </w:rPr>
        <w:t xml:space="preserve">. Entre ellas se incluyen prácticas ilegales como los delitos contra los aranceles, los derechos y los ingresos, la evasión fiscal, los delitos contra la competencia y la manipulación del mercado, entre otros, tal y como se recogen en la Clasificación Internacional de Delitos con Fines Estadísticos </w:t>
      </w:r>
      <w:r w:rsidR="001F2766" w:rsidRPr="00D54630">
        <w:rPr>
          <w:color w:val="4A4A4A"/>
          <w:lang w:val="es-MX"/>
        </w:rPr>
        <w:t>(</w:t>
      </w:r>
      <w:r w:rsidR="0079469A" w:rsidRPr="00D54630">
        <w:rPr>
          <w:color w:val="4A4A4A"/>
          <w:lang w:val="es-MX"/>
        </w:rPr>
        <w:t>ICCS</w:t>
      </w:r>
      <w:r w:rsidR="001F2766" w:rsidRPr="00D54630">
        <w:rPr>
          <w:color w:val="4A4A4A"/>
          <w:lang w:val="es-MX"/>
        </w:rPr>
        <w:t>)</w:t>
      </w:r>
      <w:r w:rsidR="00C72F2A" w:rsidRPr="00E12B30">
        <w:rPr>
          <w:rStyle w:val="Refdenotaalpie"/>
          <w:color w:val="4A4A4A"/>
        </w:rPr>
        <w:footnoteReference w:id="3"/>
      </w:r>
      <w:r w:rsidR="0079469A" w:rsidRPr="00D54630">
        <w:rPr>
          <w:color w:val="4A4A4A"/>
          <w:lang w:val="es-MX"/>
        </w:rPr>
        <w:t xml:space="preserve">. </w:t>
      </w:r>
      <w:r w:rsidR="002A7907" w:rsidRPr="002A7907">
        <w:rPr>
          <w:color w:val="4A4A4A"/>
          <w:lang w:val="es-MX"/>
        </w:rPr>
        <w:t>La mayoría de estas actividades no se observan, están ocultas o forman parte de la economía sumergida, clandestina o informal, que puede generar flujos financieros ilícitos.</w:t>
      </w:r>
    </w:p>
    <w:p w14:paraId="6752CE9F" w14:textId="5D2AC962" w:rsidR="0079469A" w:rsidRPr="00AE73B7" w:rsidRDefault="00AE73B7" w:rsidP="00AE73B7">
      <w:pPr>
        <w:numPr>
          <w:ilvl w:val="1"/>
          <w:numId w:val="7"/>
        </w:numPr>
        <w:pBdr>
          <w:top w:val="nil"/>
          <w:left w:val="nil"/>
          <w:bottom w:val="nil"/>
          <w:right w:val="nil"/>
          <w:between w:val="nil"/>
        </w:pBdr>
        <w:jc w:val="both"/>
        <w:rPr>
          <w:color w:val="4A4A4A"/>
          <w:lang w:val="es-MX"/>
        </w:rPr>
      </w:pPr>
      <w:r w:rsidRPr="00AE73B7">
        <w:rPr>
          <w:b/>
          <w:bCs/>
          <w:color w:val="4A4A4A"/>
          <w:lang w:val="es-MX"/>
        </w:rPr>
        <w:t>FFI procedentes de la elusión fiscal agresiva</w:t>
      </w:r>
      <w:r w:rsidRPr="00AE73B7">
        <w:rPr>
          <w:color w:val="4A4A4A"/>
          <w:lang w:val="es-MX"/>
        </w:rPr>
        <w:t xml:space="preserve">. Los flujos ilícitos también pueden generarse a partir de actividades económicas legales mediante la elusión fiscal agresiva. Esto puede producirse mediante la manipulación de los precios de </w:t>
      </w:r>
      <w:r w:rsidRPr="00AE73B7">
        <w:rPr>
          <w:color w:val="4A4A4A"/>
          <w:lang w:val="es-MX"/>
        </w:rPr>
        <w:lastRenderedPageBreak/>
        <w:t>transferencia, la ubicación estratégica de la deuda y la propiedad intelectual, la búsqueda de los tratados fiscales más favorables y el uso de instrumentos y entidades híbridos. Estos flujos deben examinarse con atención, ya que suelen derivarse de transacciones comerciales legales y solo la parte ilícita de los flujos transfronterizos entra en el ámbito de los FFI.</w:t>
      </w:r>
    </w:p>
    <w:p w14:paraId="38B411C1" w14:textId="791BC450" w:rsidR="00321192" w:rsidRPr="00AE3A25" w:rsidRDefault="00AE3A25" w:rsidP="00AE3A25">
      <w:pPr>
        <w:numPr>
          <w:ilvl w:val="0"/>
          <w:numId w:val="7"/>
        </w:numPr>
        <w:pBdr>
          <w:top w:val="nil"/>
          <w:left w:val="nil"/>
          <w:bottom w:val="nil"/>
          <w:right w:val="nil"/>
          <w:between w:val="nil"/>
        </w:pBdr>
        <w:jc w:val="both"/>
        <w:rPr>
          <w:rFonts w:eastAsia="Times New Roman"/>
          <w:color w:val="4A4A4A"/>
          <w:sz w:val="21"/>
          <w:szCs w:val="21"/>
          <w:lang w:val="es-MX" w:eastAsia="en-GB"/>
        </w:rPr>
      </w:pPr>
      <w:r w:rsidRPr="00AE3A25">
        <w:rPr>
          <w:rFonts w:eastAsia="Times New Roman"/>
          <w:i/>
          <w:iCs/>
          <w:color w:val="4A4A4A"/>
          <w:sz w:val="21"/>
          <w:szCs w:val="21"/>
          <w:u w:val="single"/>
          <w:lang w:val="es-MX" w:eastAsia="en-GB"/>
        </w:rPr>
        <w:t>FFI procedentes de mercados ilegales</w:t>
      </w:r>
      <w:r w:rsidRPr="00AE3A25">
        <w:rPr>
          <w:rFonts w:eastAsia="Times New Roman"/>
          <w:color w:val="4A4A4A"/>
          <w:sz w:val="21"/>
          <w:szCs w:val="21"/>
          <w:lang w:val="es-MX" w:eastAsia="en-GB"/>
        </w:rPr>
        <w:t>: incluyen el comercio de bienes y servicios ilícitos cuando los flujos financieros correspondientes cruzan las fronteras. Se centran en actividades delictivas en las que se generan ingresos mediante el intercambio (comercio) de bienes o servicios ilegales. Estos procesos suelen implicar un cierto grado de organización delictiva con fines lucrativos. Incluyen cualquier tipo de tráfico de bienes, como drogas y armas de fuego, o de servicios, como el tráfico ilícito de migrantes. Los FFI surgen del comercio transnacional de bienes y servicios ilícitos, así como de los flujos transfronterizos derivados de la gestión de los ingresos ilícitos procedentes de esas actividades.</w:t>
      </w:r>
    </w:p>
    <w:p w14:paraId="6ECD8CBD" w14:textId="71A3EF79" w:rsidR="0079469A" w:rsidRPr="005B522C" w:rsidRDefault="005B522C" w:rsidP="005B522C">
      <w:pPr>
        <w:numPr>
          <w:ilvl w:val="0"/>
          <w:numId w:val="7"/>
        </w:numPr>
        <w:pBdr>
          <w:top w:val="nil"/>
          <w:left w:val="nil"/>
          <w:bottom w:val="nil"/>
          <w:right w:val="nil"/>
          <w:between w:val="nil"/>
        </w:pBdr>
        <w:jc w:val="both"/>
        <w:rPr>
          <w:rFonts w:eastAsia="Times New Roman"/>
          <w:color w:val="4A4A4A"/>
          <w:sz w:val="21"/>
          <w:szCs w:val="21"/>
          <w:lang w:val="es-MX" w:eastAsia="en-GB"/>
        </w:rPr>
      </w:pPr>
      <w:r w:rsidRPr="005B522C">
        <w:rPr>
          <w:rFonts w:eastAsia="Times New Roman"/>
          <w:i/>
          <w:iCs/>
          <w:color w:val="4A4A4A"/>
          <w:sz w:val="21"/>
          <w:szCs w:val="21"/>
          <w:u w:val="single"/>
          <w:lang w:val="es-MX" w:eastAsia="en-GB"/>
        </w:rPr>
        <w:t>FFI procedentes de la corrupción</w:t>
      </w:r>
      <w:r w:rsidRPr="005B522C">
        <w:rPr>
          <w:rFonts w:eastAsia="Times New Roman"/>
          <w:color w:val="4A4A4A"/>
          <w:sz w:val="21"/>
          <w:szCs w:val="21"/>
          <w:lang w:val="es-MX" w:eastAsia="en-GB"/>
        </w:rPr>
        <w:t>: La Convención de las Naciones Unidas contra la Corrupción (UNCAC) define los actos considerados como corrupción, que se definen de manera coherente en el ICCS, como el soborno, la malversación, el abuso de funciones, el tráfico de influencias, el enriquecimiento ilícito y otros actos de corrupción incluidos en su ámbito de aplicación. Cuando estos actos, directa o indirectamente, generan flujos transfronterizos, generan FFN.</w:t>
      </w:r>
    </w:p>
    <w:p w14:paraId="5E9D2CD6" w14:textId="5983C1FB" w:rsidR="0079469A" w:rsidRPr="005B522C" w:rsidRDefault="005B522C" w:rsidP="005B522C">
      <w:pPr>
        <w:numPr>
          <w:ilvl w:val="0"/>
          <w:numId w:val="7"/>
        </w:numPr>
        <w:pBdr>
          <w:top w:val="nil"/>
          <w:left w:val="nil"/>
          <w:bottom w:val="nil"/>
          <w:right w:val="nil"/>
          <w:between w:val="nil"/>
        </w:pBdr>
        <w:spacing w:after="0"/>
        <w:jc w:val="both"/>
        <w:rPr>
          <w:rFonts w:eastAsia="Times New Roman"/>
          <w:color w:val="4A4A4A"/>
          <w:sz w:val="21"/>
          <w:szCs w:val="21"/>
          <w:lang w:val="es-MX" w:eastAsia="en-GB"/>
        </w:rPr>
      </w:pPr>
      <w:r w:rsidRPr="005B522C">
        <w:rPr>
          <w:rFonts w:eastAsia="Times New Roman"/>
          <w:i/>
          <w:iCs/>
          <w:color w:val="4A4A4A"/>
          <w:sz w:val="21"/>
          <w:szCs w:val="21"/>
          <w:u w:val="single"/>
          <w:lang w:val="es-MX" w:eastAsia="en-GB"/>
        </w:rPr>
        <w:t>Actividades de explotación y financiación de la delincuencia y el terrorismo:</w:t>
      </w:r>
      <w:r w:rsidRPr="005B522C">
        <w:rPr>
          <w:rFonts w:eastAsia="Times New Roman"/>
          <w:color w:val="4A4A4A"/>
          <w:sz w:val="21"/>
          <w:szCs w:val="21"/>
          <w:lang w:val="es-MX" w:eastAsia="en-GB"/>
        </w:rPr>
        <w:t xml:space="preserve"> Las actividades de explotación son actividades no productivas que implican una transferencia forzosa, involuntaria e ilícita de recursos económicos entre dos agentes. La financiación del terrorismo y la financiación de la delincuencia son transferencias ilícitas y voluntarias de fondos entre dos agentes. Algunos ejemplos de actividades de explotación son la explotación sexual, el robo, la extorsión, el enriquecimiento ilícito y el secuestro. Cuando los flujos financieros relacionados cruzan las fronteras nacionales, constituyen FFI.</w:t>
      </w:r>
    </w:p>
    <w:p w14:paraId="2778584F" w14:textId="6334CABE" w:rsidR="0079469A" w:rsidRPr="005B522C" w:rsidRDefault="0079469A" w:rsidP="0079469A">
      <w:pPr>
        <w:shd w:val="clear" w:color="auto" w:fill="FFFFFF"/>
        <w:spacing w:after="0"/>
        <w:rPr>
          <w:rFonts w:eastAsia="Times New Roman" w:cs="Times New Roman"/>
          <w:color w:val="4A4A4A"/>
          <w:sz w:val="21"/>
          <w:szCs w:val="21"/>
          <w:lang w:val="es-MX" w:eastAsia="en-GB"/>
        </w:rPr>
      </w:pPr>
    </w:p>
    <w:p w14:paraId="4EE09428" w14:textId="2F7F3E05" w:rsidR="0079469A" w:rsidRPr="00CD437D" w:rsidRDefault="00CD437D" w:rsidP="0079469A">
      <w:pPr>
        <w:shd w:val="clear" w:color="auto" w:fill="FFFFFF"/>
        <w:spacing w:after="0"/>
        <w:rPr>
          <w:rFonts w:eastAsia="Times New Roman"/>
          <w:color w:val="4A4A4A"/>
          <w:sz w:val="21"/>
          <w:szCs w:val="21"/>
          <w:lang w:val="es-MX" w:eastAsia="en-GB"/>
        </w:rPr>
      </w:pPr>
      <w:r w:rsidRPr="00CD437D">
        <w:rPr>
          <w:rFonts w:eastAsia="Times New Roman"/>
          <w:color w:val="4A4A4A"/>
          <w:sz w:val="21"/>
          <w:szCs w:val="21"/>
          <w:lang w:val="es-MX" w:eastAsia="en-GB"/>
        </w:rPr>
        <w:t>Otros conceptos relevantes incluyen:</w:t>
      </w:r>
    </w:p>
    <w:p w14:paraId="18A0AAFC" w14:textId="2E1CC8D9" w:rsidR="0079469A" w:rsidRPr="00F40240" w:rsidRDefault="00F40240" w:rsidP="00F40240">
      <w:pPr>
        <w:pStyle w:val="Prrafodelista"/>
        <w:numPr>
          <w:ilvl w:val="0"/>
          <w:numId w:val="6"/>
        </w:numPr>
        <w:shd w:val="clear" w:color="auto" w:fill="FFFFFF"/>
        <w:spacing w:after="0"/>
        <w:rPr>
          <w:rFonts w:eastAsia="Times New Roman"/>
          <w:color w:val="4A4A4A"/>
          <w:sz w:val="21"/>
          <w:szCs w:val="21"/>
          <w:lang w:val="es-MX" w:eastAsia="en-GB"/>
        </w:rPr>
      </w:pPr>
      <w:r w:rsidRPr="00F40240">
        <w:rPr>
          <w:rFonts w:eastAsia="Times New Roman"/>
          <w:i/>
          <w:iCs/>
          <w:color w:val="4A4A4A"/>
          <w:sz w:val="21"/>
          <w:szCs w:val="21"/>
          <w:u w:val="single"/>
          <w:lang w:val="es-MX" w:eastAsia="en-GB"/>
        </w:rPr>
        <w:t>FFI entrantes</w:t>
      </w:r>
      <w:r w:rsidRPr="00F40240">
        <w:rPr>
          <w:rFonts w:eastAsia="Times New Roman"/>
          <w:color w:val="4A4A4A"/>
          <w:sz w:val="21"/>
          <w:szCs w:val="21"/>
          <w:lang w:val="es-MX" w:eastAsia="en-GB"/>
        </w:rPr>
        <w:t>: FFI que entran en un país.</w:t>
      </w:r>
    </w:p>
    <w:p w14:paraId="66CC40F7" w14:textId="3B16B34C" w:rsidR="0079469A" w:rsidRPr="00F85416" w:rsidRDefault="00F85416" w:rsidP="00F85416">
      <w:pPr>
        <w:pStyle w:val="Prrafodelista"/>
        <w:numPr>
          <w:ilvl w:val="0"/>
          <w:numId w:val="6"/>
        </w:numPr>
        <w:shd w:val="clear" w:color="auto" w:fill="FFFFFF"/>
        <w:spacing w:after="0"/>
        <w:rPr>
          <w:rFonts w:eastAsia="Times New Roman"/>
          <w:color w:val="4A4A4A"/>
          <w:sz w:val="21"/>
          <w:szCs w:val="21"/>
          <w:lang w:val="es-MX" w:eastAsia="en-GB"/>
        </w:rPr>
      </w:pPr>
      <w:r w:rsidRPr="00F85416">
        <w:rPr>
          <w:rFonts w:eastAsia="Times New Roman"/>
          <w:i/>
          <w:iCs/>
          <w:color w:val="4A4A4A"/>
          <w:sz w:val="21"/>
          <w:szCs w:val="21"/>
          <w:u w:val="single"/>
          <w:lang w:val="es-MX" w:eastAsia="en-GB"/>
        </w:rPr>
        <w:t>FFI salientes</w:t>
      </w:r>
      <w:r w:rsidRPr="00F85416">
        <w:rPr>
          <w:rFonts w:eastAsia="Times New Roman"/>
          <w:color w:val="4A4A4A"/>
          <w:sz w:val="21"/>
          <w:szCs w:val="21"/>
          <w:lang w:val="es-MX" w:eastAsia="en-GB"/>
        </w:rPr>
        <w:t>: FFI que salen de un país.</w:t>
      </w:r>
    </w:p>
    <w:p w14:paraId="44E51F25" w14:textId="259475F6" w:rsidR="0079469A" w:rsidRPr="00F85416" w:rsidRDefault="00F85416" w:rsidP="00F85416">
      <w:pPr>
        <w:pStyle w:val="Prrafodelista"/>
        <w:numPr>
          <w:ilvl w:val="0"/>
          <w:numId w:val="6"/>
        </w:numPr>
        <w:shd w:val="clear" w:color="auto" w:fill="FFFFFF"/>
        <w:spacing w:after="0"/>
        <w:jc w:val="both"/>
        <w:rPr>
          <w:rFonts w:eastAsia="Times New Roman"/>
          <w:color w:val="4A4A4A"/>
          <w:sz w:val="21"/>
          <w:szCs w:val="21"/>
          <w:lang w:val="es-MX" w:eastAsia="en-GB"/>
        </w:rPr>
      </w:pPr>
      <w:r w:rsidRPr="00F85416">
        <w:rPr>
          <w:rFonts w:eastAsia="Times New Roman"/>
          <w:i/>
          <w:iCs/>
          <w:color w:val="4A4A4A"/>
          <w:sz w:val="21"/>
          <w:szCs w:val="21"/>
          <w:u w:val="single"/>
          <w:lang w:val="es-MX" w:eastAsia="en-GB"/>
        </w:rPr>
        <w:t>Generación de ingresos ilícitos</w:t>
      </w:r>
      <w:r w:rsidRPr="00F85416">
        <w:rPr>
          <w:rFonts w:eastAsia="Times New Roman"/>
          <w:color w:val="4A4A4A"/>
          <w:sz w:val="21"/>
          <w:szCs w:val="21"/>
          <w:lang w:val="es-MX" w:eastAsia="en-GB"/>
        </w:rPr>
        <w:t>: se refiere al conjunto de transacciones que generan directamente ingresos ilícitos para un actor durante una actividad ilícita productiva o no productiva, o que se realizan en el contexto de la producción de bienes y servicios ilícitos. Una transacción constituye un FFI cuando cruza las fronteras de un país.</w:t>
      </w:r>
    </w:p>
    <w:p w14:paraId="24E898FF" w14:textId="66D1FADA" w:rsidR="0079469A" w:rsidRPr="0050262A" w:rsidRDefault="0050262A" w:rsidP="0050262A">
      <w:pPr>
        <w:pStyle w:val="Prrafodelista"/>
        <w:numPr>
          <w:ilvl w:val="0"/>
          <w:numId w:val="6"/>
        </w:numPr>
        <w:shd w:val="clear" w:color="auto" w:fill="FFFFFF"/>
        <w:spacing w:after="0"/>
        <w:jc w:val="both"/>
        <w:rPr>
          <w:rFonts w:eastAsia="Times New Roman"/>
          <w:color w:val="4A4A4A"/>
          <w:sz w:val="21"/>
          <w:szCs w:val="21"/>
          <w:lang w:val="es-MX" w:eastAsia="en-GB"/>
        </w:rPr>
      </w:pPr>
      <w:r w:rsidRPr="0050262A">
        <w:rPr>
          <w:rFonts w:eastAsia="Times New Roman"/>
          <w:i/>
          <w:iCs/>
          <w:color w:val="4A4A4A"/>
          <w:sz w:val="21"/>
          <w:szCs w:val="21"/>
          <w:u w:val="single"/>
          <w:lang w:val="es-MX" w:eastAsia="en-GB"/>
        </w:rPr>
        <w:t>Gestión de ingresos ilícitos</w:t>
      </w:r>
      <w:r w:rsidRPr="0050262A">
        <w:rPr>
          <w:rFonts w:eastAsia="Times New Roman"/>
          <w:color w:val="4A4A4A"/>
          <w:sz w:val="21"/>
          <w:szCs w:val="21"/>
          <w:lang w:val="es-MX" w:eastAsia="en-GB"/>
        </w:rPr>
        <w:t>: estas transacciones utilizan ingresos ilícitos para invertir en activos financieros y no financieros (legales o ilegales) o para consumir bienes y servicios (legales o ilegales). Una transacción constituye un FFI cuando cruza las fronteras de un país.</w:t>
      </w:r>
    </w:p>
    <w:p w14:paraId="0A423E37" w14:textId="26CBF975" w:rsidR="0079469A" w:rsidRPr="0050262A" w:rsidRDefault="0050262A" w:rsidP="0050262A">
      <w:pPr>
        <w:pStyle w:val="Prrafodelista"/>
        <w:numPr>
          <w:ilvl w:val="0"/>
          <w:numId w:val="6"/>
        </w:numPr>
        <w:shd w:val="clear" w:color="auto" w:fill="FFFFFF"/>
        <w:spacing w:after="0"/>
        <w:jc w:val="both"/>
        <w:rPr>
          <w:rFonts w:eastAsia="Times New Roman"/>
          <w:color w:val="4A4A4A"/>
          <w:sz w:val="21"/>
          <w:szCs w:val="21"/>
          <w:lang w:val="es-MX" w:eastAsia="en-GB"/>
        </w:rPr>
      </w:pPr>
      <w:r w:rsidRPr="0050262A">
        <w:rPr>
          <w:rFonts w:eastAsia="Times New Roman"/>
          <w:i/>
          <w:iCs/>
          <w:color w:val="4A4A4A"/>
          <w:sz w:val="21"/>
          <w:szCs w:val="21"/>
          <w:u w:val="single"/>
          <w:lang w:val="es-MX" w:eastAsia="en-GB"/>
        </w:rPr>
        <w:t>Los mercados ilegales</w:t>
      </w:r>
      <w:r w:rsidRPr="0050262A">
        <w:rPr>
          <w:rFonts w:eastAsia="Times New Roman"/>
          <w:color w:val="4A4A4A"/>
          <w:sz w:val="21"/>
          <w:szCs w:val="21"/>
          <w:lang w:val="es-MX" w:eastAsia="en-GB"/>
        </w:rPr>
        <w:t xml:space="preserve"> comprenden todas las transacciones relacionadas con la producción y el comercio de un determinado bien o servicio ilícito. Independientemente de su naturaleza ilícita, estas actividades de mercado se consideran económicamente productivas, ya que se genera valor añadido en cada transacción. El valor añadido describe el aumento neto del valor (precio por cantidad) del producto en cada transacción.</w:t>
      </w:r>
    </w:p>
    <w:p w14:paraId="6E54D3D6" w14:textId="3512D7D2" w:rsidR="00EC2915" w:rsidRPr="0050262A" w:rsidRDefault="00EC2915" w:rsidP="00576CFA">
      <w:pPr>
        <w:pStyle w:val="MText"/>
        <w:rPr>
          <w:lang w:val="es-MX"/>
        </w:rPr>
      </w:pPr>
    </w:p>
    <w:p w14:paraId="7932F8BD" w14:textId="6190A6E9" w:rsidR="008B0AC7" w:rsidRPr="00EA7A72" w:rsidRDefault="00576CFA" w:rsidP="00F719A8">
      <w:pPr>
        <w:pStyle w:val="MHeader2"/>
        <w:rPr>
          <w:lang w:val="es-MX"/>
        </w:rPr>
      </w:pPr>
      <w:r w:rsidRPr="00EA7A72">
        <w:rPr>
          <w:lang w:val="es-MX"/>
        </w:rPr>
        <w:t xml:space="preserve">2.b. </w:t>
      </w:r>
      <w:bookmarkStart w:id="24" w:name="_Hlk196761291"/>
      <w:bookmarkStart w:id="25" w:name="_Hlk196759769"/>
      <w:r w:rsidR="008222D1" w:rsidRPr="0063163D">
        <w:rPr>
          <w:lang w:val="es-MX"/>
        </w:rPr>
        <w:t>Unidad de medida</w:t>
      </w:r>
      <w:bookmarkEnd w:id="24"/>
      <w:bookmarkEnd w:id="25"/>
      <w:r w:rsidR="008222D1" w:rsidRPr="0063163D">
        <w:rPr>
          <w:lang w:val="es-MX"/>
        </w:rPr>
        <w:t xml:space="preserve"> </w:t>
      </w:r>
      <w:r w:rsidRPr="00EA7A72">
        <w:rPr>
          <w:color w:val="B4B4B4"/>
          <w:sz w:val="20"/>
          <w:lang w:val="es-MX"/>
        </w:rPr>
        <w:t>(UNIT_MEASURE)</w:t>
      </w:r>
    </w:p>
    <w:p w14:paraId="25806414" w14:textId="4B38EEE1" w:rsidR="00E0488E" w:rsidRPr="00EA7A72" w:rsidRDefault="00EA7A72" w:rsidP="00576CFA">
      <w:pPr>
        <w:pStyle w:val="MText"/>
        <w:rPr>
          <w:lang w:val="es-MX"/>
        </w:rPr>
      </w:pPr>
      <w:r w:rsidRPr="00EA7A72">
        <w:rPr>
          <w:lang w:val="es-MX"/>
        </w:rPr>
        <w:t>Dólares estadounidenses actuales</w:t>
      </w:r>
    </w:p>
    <w:p w14:paraId="651AA7AC" w14:textId="4C7AF4C2" w:rsidR="00DA615C" w:rsidRPr="00304957" w:rsidRDefault="008B0AC7" w:rsidP="00F719A8">
      <w:pPr>
        <w:pStyle w:val="MHeader2"/>
        <w:rPr>
          <w:lang w:val="es-MX"/>
        </w:rPr>
      </w:pPr>
      <w:r w:rsidRPr="00304957">
        <w:rPr>
          <w:lang w:val="es-MX"/>
        </w:rPr>
        <w:lastRenderedPageBreak/>
        <w:t xml:space="preserve">2.c. </w:t>
      </w:r>
      <w:bookmarkStart w:id="26" w:name="_Hlk196759776"/>
      <w:r w:rsidR="008E5EB3" w:rsidRPr="00304957">
        <w:rPr>
          <w:lang w:val="es-MX"/>
        </w:rPr>
        <w:t>Clasificaciones</w:t>
      </w:r>
      <w:bookmarkEnd w:id="26"/>
      <w:r w:rsidRPr="00304957">
        <w:rPr>
          <w:lang w:val="es-MX"/>
        </w:rPr>
        <w:t xml:space="preserve"> </w:t>
      </w:r>
      <w:r w:rsidRPr="00304957">
        <w:rPr>
          <w:color w:val="B4B4B4"/>
          <w:sz w:val="20"/>
          <w:lang w:val="es-MX"/>
        </w:rPr>
        <w:t>(CLASS_SYSTEM)</w:t>
      </w:r>
    </w:p>
    <w:p w14:paraId="3C9B5C21" w14:textId="6C818B1F" w:rsidR="00D3352C" w:rsidRPr="00D3352C" w:rsidRDefault="00C4780A" w:rsidP="00D3352C">
      <w:pPr>
        <w:shd w:val="clear" w:color="auto" w:fill="FFFFFF" w:themeFill="background1"/>
        <w:spacing w:after="0"/>
        <w:jc w:val="both"/>
        <w:rPr>
          <w:rFonts w:eastAsia="Times New Roman"/>
          <w:color w:val="4A4A4A"/>
          <w:sz w:val="21"/>
          <w:szCs w:val="21"/>
          <w:lang w:val="es-MX" w:eastAsia="en-GB"/>
        </w:rPr>
      </w:pPr>
      <w:r w:rsidRPr="00C4780A">
        <w:rPr>
          <w:rFonts w:eastAsia="Times New Roman" w:cs="Times New Roman"/>
          <w:color w:val="4A4A4A"/>
          <w:sz w:val="21"/>
          <w:szCs w:val="21"/>
          <w:lang w:val="es-MX" w:eastAsia="en-GB"/>
        </w:rPr>
        <w:t xml:space="preserve">Los flujos financieros ilícitos (FFI) se miden identificando las actividades y comportamientos que pueden generarlos, como los que figuran en la Clasificación Internacional de Delitos para Fines Estadísticos (ICCS) de la </w:t>
      </w:r>
      <w:r w:rsidRPr="00C4780A">
        <w:rPr>
          <w:rFonts w:eastAsia="Times New Roman" w:cs="Times New Roman"/>
          <w:i/>
          <w:iCs/>
          <w:color w:val="4A4A4A"/>
          <w:sz w:val="21"/>
          <w:szCs w:val="21"/>
          <w:u w:val="single"/>
          <w:lang w:val="es-MX" w:eastAsia="en-GB"/>
        </w:rPr>
        <w:t>UNODC (2015)</w:t>
      </w:r>
      <w:r w:rsidR="00226750" w:rsidRPr="00E12B30">
        <w:rPr>
          <w:rStyle w:val="Refdenotaalpie"/>
          <w:rFonts w:eastAsia="Times New Roman" w:cs="Times New Roman"/>
          <w:color w:val="4A4A4A"/>
          <w:sz w:val="21"/>
          <w:szCs w:val="21"/>
          <w:lang w:eastAsia="en-GB"/>
        </w:rPr>
        <w:footnoteReference w:id="4"/>
      </w:r>
      <w:r w:rsidR="074E2CFB" w:rsidRPr="00D3352C">
        <w:rPr>
          <w:rFonts w:eastAsia="Times New Roman" w:cs="Times New Roman"/>
          <w:color w:val="4A4A4A"/>
          <w:sz w:val="21"/>
          <w:szCs w:val="21"/>
          <w:lang w:val="es-MX" w:eastAsia="en-GB"/>
        </w:rPr>
        <w:t xml:space="preserve"> </w:t>
      </w:r>
      <w:r w:rsidR="00D3352C" w:rsidRPr="00D3352C">
        <w:rPr>
          <w:rFonts w:eastAsia="Times New Roman"/>
          <w:color w:val="4A4A4A"/>
          <w:sz w:val="21"/>
          <w:szCs w:val="21"/>
          <w:lang w:val="es-MX" w:eastAsia="en-GB"/>
        </w:rPr>
        <w:t xml:space="preserve">y los relacionados con el ámbito de la evasión fiscal agresiva. La ICCS ofrece definiciones de una serie de comportamientos, hechos y actividades que pueden generar FFII, como las actividades de explotación y el terrorismo, las actividades de tráfico y la corrupción, así como muchas actividades relacionadas con prácticas fiscales y comerciales ilícitas. Sin embargo, la ICCS se centra exclusivamente en las acciones y comportamientos atribuibles a diferentes tipos de delitos. La clasificación se ampliará para abarcar todos los FFII relacionados con actividades fiscales y comerciales, es decir, los FFII relacionados con la evasión fiscal agresiva. A </w:t>
      </w:r>
      <w:r w:rsidR="006E3F78" w:rsidRPr="00D3352C">
        <w:rPr>
          <w:rFonts w:eastAsia="Times New Roman"/>
          <w:color w:val="4A4A4A"/>
          <w:sz w:val="21"/>
          <w:szCs w:val="21"/>
          <w:lang w:val="es-MX" w:eastAsia="en-GB"/>
        </w:rPr>
        <w:t>continuación,</w:t>
      </w:r>
      <w:r w:rsidR="00D3352C" w:rsidRPr="00D3352C">
        <w:rPr>
          <w:rFonts w:eastAsia="Times New Roman"/>
          <w:color w:val="4A4A4A"/>
          <w:sz w:val="21"/>
          <w:szCs w:val="21"/>
          <w:lang w:val="es-MX" w:eastAsia="en-GB"/>
        </w:rPr>
        <w:t xml:space="preserve"> se presenta un proyecto de clasificación de las actividades fiscales y comerciales que se extiende a partir del ICCS, pero sin indicar su inclusión en él. Cabe señalar que los códigos 080413, 080414 y 080415 no están cubiertos por el ICCS, ya que claramente no se trata de actividades delictivas. Solo se muestra un extracto a título ilustrativo, ya que se está elaborando una clasificación más exhaustiva.</w:t>
      </w:r>
    </w:p>
    <w:p w14:paraId="4E1E34D5" w14:textId="2F2A355B" w:rsidR="008C7411" w:rsidRPr="00061BB7" w:rsidRDefault="008C7411" w:rsidP="00D3352C">
      <w:pPr>
        <w:shd w:val="clear" w:color="auto" w:fill="FFFFFF" w:themeFill="background1"/>
        <w:spacing w:after="0"/>
        <w:jc w:val="both"/>
        <w:rPr>
          <w:rFonts w:eastAsia="Times New Roman" w:cs="Times New Roman"/>
          <w:color w:val="4A4A4A"/>
          <w:sz w:val="21"/>
          <w:szCs w:val="21"/>
          <w:lang w:val="es-MX" w:eastAsia="en-GB"/>
        </w:rPr>
      </w:pPr>
    </w:p>
    <w:p w14:paraId="72F58B33" w14:textId="4E773CBE" w:rsidR="00061BB7" w:rsidRPr="00061BB7" w:rsidRDefault="00061BB7" w:rsidP="00061BB7">
      <w:pPr>
        <w:shd w:val="clear" w:color="auto" w:fill="FFFFFF"/>
        <w:spacing w:after="0"/>
        <w:rPr>
          <w:rFonts w:eastAsia="Times New Roman"/>
          <w:b/>
          <w:bCs/>
          <w:color w:val="4A4A4A"/>
          <w:sz w:val="21"/>
          <w:szCs w:val="21"/>
          <w:lang w:val="es-MX" w:eastAsia="en-GB"/>
        </w:rPr>
      </w:pPr>
      <w:r>
        <w:rPr>
          <w:rFonts w:eastAsia="Times New Roman"/>
          <w:b/>
          <w:bCs/>
          <w:color w:val="4A4A4A"/>
          <w:sz w:val="21"/>
          <w:szCs w:val="21"/>
          <w:lang w:val="es-MX" w:eastAsia="en-GB"/>
        </w:rPr>
        <w:t>Borrador</w:t>
      </w:r>
      <w:r w:rsidRPr="00061BB7">
        <w:rPr>
          <w:rFonts w:eastAsia="Times New Roman"/>
          <w:b/>
          <w:bCs/>
          <w:color w:val="4A4A4A"/>
          <w:sz w:val="21"/>
          <w:szCs w:val="21"/>
          <w:lang w:val="es-MX" w:eastAsia="en-GB"/>
        </w:rPr>
        <w:t xml:space="preserve"> de clasificación de las FFI fiscales y comerciales</w:t>
      </w:r>
    </w:p>
    <w:p w14:paraId="4DCBB1B6" w14:textId="50EA0A67" w:rsidR="00B05E74" w:rsidRPr="00061BB7" w:rsidRDefault="00B05E74" w:rsidP="008C7411">
      <w:pPr>
        <w:shd w:val="clear" w:color="auto" w:fill="FFFFFF"/>
        <w:spacing w:after="0"/>
        <w:rPr>
          <w:rFonts w:eastAsia="Times New Roman" w:cs="Times New Roman"/>
          <w:b/>
          <w:bCs/>
          <w:color w:val="4A4A4A"/>
          <w:sz w:val="21"/>
          <w:szCs w:val="21"/>
          <w:lang w:val="es-MX" w:eastAsia="en-GB"/>
        </w:rPr>
      </w:pPr>
    </w:p>
    <w:tbl>
      <w:tblPr>
        <w:tblW w:w="9067" w:type="dxa"/>
        <w:tblLook w:val="04A0" w:firstRow="1" w:lastRow="0" w:firstColumn="1" w:lastColumn="0" w:noHBand="0" w:noVBand="1"/>
      </w:tblPr>
      <w:tblGrid>
        <w:gridCol w:w="980"/>
        <w:gridCol w:w="2620"/>
        <w:gridCol w:w="1820"/>
        <w:gridCol w:w="3647"/>
      </w:tblGrid>
      <w:tr w:rsidR="0011391D" w:rsidRPr="00E12B30" w14:paraId="1EFC96C6" w14:textId="77777777" w:rsidTr="00607D60">
        <w:trPr>
          <w:trHeight w:val="269"/>
        </w:trPr>
        <w:tc>
          <w:tcPr>
            <w:tcW w:w="9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EC4FA04" w14:textId="77777777" w:rsidR="0092749C" w:rsidRPr="00E12B30" w:rsidRDefault="0092749C" w:rsidP="0092749C">
            <w:pPr>
              <w:spacing w:after="0" w:line="240" w:lineRule="auto"/>
              <w:jc w:val="center"/>
              <w:rPr>
                <w:rFonts w:ascii="Calibri" w:eastAsia="Times New Roman" w:hAnsi="Calibri" w:cs="Calibri"/>
                <w:b/>
                <w:bCs/>
                <w:sz w:val="20"/>
                <w:szCs w:val="20"/>
                <w:lang w:eastAsia="en-US"/>
              </w:rPr>
            </w:pPr>
            <w:r w:rsidRPr="00E12B30">
              <w:rPr>
                <w:rFonts w:ascii="Calibri" w:eastAsia="Times New Roman" w:hAnsi="Calibri" w:cs="Calibri"/>
                <w:b/>
                <w:bCs/>
                <w:sz w:val="20"/>
                <w:szCs w:val="20"/>
                <w:lang w:eastAsia="en-US"/>
              </w:rPr>
              <w:t>Code</w:t>
            </w:r>
          </w:p>
        </w:tc>
        <w:tc>
          <w:tcPr>
            <w:tcW w:w="2620" w:type="dxa"/>
            <w:tcBorders>
              <w:top w:val="single" w:sz="4" w:space="0" w:color="auto"/>
              <w:left w:val="nil"/>
              <w:bottom w:val="single" w:sz="4" w:space="0" w:color="auto"/>
              <w:right w:val="single" w:sz="4" w:space="0" w:color="auto"/>
            </w:tcBorders>
            <w:shd w:val="clear" w:color="000000" w:fill="D9D9D9"/>
            <w:noWrap/>
            <w:vAlign w:val="center"/>
            <w:hideMark/>
          </w:tcPr>
          <w:p w14:paraId="75B84417" w14:textId="77777777" w:rsidR="0092749C" w:rsidRPr="00E12B30" w:rsidRDefault="0092749C" w:rsidP="0092749C">
            <w:pPr>
              <w:spacing w:after="0" w:line="240" w:lineRule="auto"/>
              <w:jc w:val="center"/>
              <w:rPr>
                <w:rFonts w:ascii="Calibri" w:eastAsia="Times New Roman" w:hAnsi="Calibri" w:cs="Calibri"/>
                <w:b/>
                <w:bCs/>
                <w:sz w:val="20"/>
                <w:szCs w:val="20"/>
                <w:lang w:eastAsia="en-US"/>
              </w:rPr>
            </w:pPr>
            <w:r w:rsidRPr="00E12B30">
              <w:rPr>
                <w:rFonts w:ascii="Calibri" w:eastAsia="Times New Roman" w:hAnsi="Calibri" w:cs="Calibri"/>
                <w:b/>
                <w:bCs/>
                <w:sz w:val="20"/>
                <w:szCs w:val="20"/>
                <w:lang w:eastAsia="en-US"/>
              </w:rPr>
              <w:t>Description</w:t>
            </w:r>
          </w:p>
        </w:tc>
        <w:tc>
          <w:tcPr>
            <w:tcW w:w="5467" w:type="dxa"/>
            <w:gridSpan w:val="2"/>
            <w:tcBorders>
              <w:top w:val="single" w:sz="4" w:space="0" w:color="auto"/>
              <w:left w:val="nil"/>
              <w:bottom w:val="single" w:sz="4" w:space="0" w:color="auto"/>
              <w:right w:val="single" w:sz="4" w:space="0" w:color="auto"/>
            </w:tcBorders>
            <w:shd w:val="clear" w:color="000000" w:fill="D9D9D9"/>
            <w:vAlign w:val="center"/>
            <w:hideMark/>
          </w:tcPr>
          <w:p w14:paraId="391921FD" w14:textId="77777777" w:rsidR="0092749C" w:rsidRPr="00E12B30" w:rsidRDefault="0092749C" w:rsidP="0092749C">
            <w:pPr>
              <w:spacing w:after="0" w:line="240" w:lineRule="auto"/>
              <w:jc w:val="center"/>
              <w:rPr>
                <w:rFonts w:ascii="Calibri" w:eastAsia="Times New Roman" w:hAnsi="Calibri" w:cs="Calibri"/>
                <w:b/>
                <w:bCs/>
                <w:sz w:val="20"/>
                <w:szCs w:val="20"/>
                <w:lang w:eastAsia="en-US"/>
              </w:rPr>
            </w:pPr>
            <w:r w:rsidRPr="00E12B30">
              <w:rPr>
                <w:rFonts w:ascii="Calibri" w:eastAsia="Times New Roman" w:hAnsi="Calibri" w:cs="Calibri"/>
                <w:b/>
                <w:bCs/>
                <w:sz w:val="20"/>
                <w:szCs w:val="20"/>
                <w:lang w:eastAsia="en-US"/>
              </w:rPr>
              <w:t>Inclusion/exclusion</w:t>
            </w:r>
          </w:p>
        </w:tc>
      </w:tr>
      <w:tr w:rsidR="0011391D" w:rsidRPr="004C1F39" w14:paraId="6D11CF5A" w14:textId="77777777" w:rsidTr="00607D60">
        <w:trPr>
          <w:trHeight w:val="855"/>
        </w:trPr>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FAEA91" w14:textId="77777777" w:rsidR="0092749C" w:rsidRPr="00E12B30" w:rsidRDefault="0092749C" w:rsidP="0092749C">
            <w:pPr>
              <w:spacing w:after="0" w:line="240" w:lineRule="auto"/>
              <w:jc w:val="center"/>
              <w:rPr>
                <w:rFonts w:ascii="Calibri" w:eastAsia="Times New Roman" w:hAnsi="Calibri" w:cs="Calibri"/>
                <w:sz w:val="20"/>
                <w:szCs w:val="20"/>
                <w:lang w:eastAsia="en-US"/>
              </w:rPr>
            </w:pPr>
            <w:r w:rsidRPr="00E12B30">
              <w:rPr>
                <w:rFonts w:ascii="Calibri" w:eastAsia="Times New Roman" w:hAnsi="Calibri" w:cs="Calibri"/>
                <w:sz w:val="20"/>
                <w:szCs w:val="20"/>
                <w:lang w:eastAsia="en-US"/>
              </w:rPr>
              <w:t>08041</w:t>
            </w:r>
            <w:r w:rsidRPr="00E12B30">
              <w:rPr>
                <w:rFonts w:ascii="Calibri" w:eastAsia="Times New Roman" w:hAnsi="Calibri" w:cs="Calibri"/>
                <w:b/>
                <w:bCs/>
                <w:sz w:val="20"/>
                <w:szCs w:val="20"/>
                <w:u w:val="single"/>
                <w:lang w:eastAsia="en-US"/>
              </w:rPr>
              <w:t>1</w:t>
            </w:r>
          </w:p>
        </w:tc>
        <w:tc>
          <w:tcPr>
            <w:tcW w:w="26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9E2E61" w14:textId="077F26EA" w:rsidR="00442C48" w:rsidRPr="00442C48" w:rsidRDefault="00442C48" w:rsidP="00442C48">
            <w:pPr>
              <w:spacing w:after="0" w:line="240" w:lineRule="auto"/>
              <w:jc w:val="center"/>
              <w:rPr>
                <w:rFonts w:ascii="Calibri" w:eastAsia="Times New Roman" w:hAnsi="Calibri" w:cs="Calibri"/>
                <w:sz w:val="20"/>
                <w:szCs w:val="20"/>
                <w:lang w:val="es-MX" w:eastAsia="en-US"/>
              </w:rPr>
            </w:pPr>
            <w:r w:rsidRPr="00442C48">
              <w:rPr>
                <w:rFonts w:ascii="Calibri" w:eastAsia="Times New Roman" w:hAnsi="Calibri" w:cs="Calibri"/>
                <w:sz w:val="20"/>
                <w:szCs w:val="20"/>
                <w:lang w:val="es-MX" w:eastAsia="en-US"/>
              </w:rPr>
              <w:t>Actos de ocultación de ingresos o patrimonio con el fin de evadir impuestos.</w:t>
            </w:r>
          </w:p>
          <w:p w14:paraId="29056BCF" w14:textId="55660239" w:rsidR="0092749C" w:rsidRPr="00442C48" w:rsidRDefault="0092749C" w:rsidP="00442C48">
            <w:pPr>
              <w:spacing w:after="0" w:line="240" w:lineRule="auto"/>
              <w:rPr>
                <w:rFonts w:ascii="Calibri" w:eastAsia="Times New Roman" w:hAnsi="Calibri" w:cs="Calibri"/>
                <w:sz w:val="20"/>
                <w:szCs w:val="20"/>
                <w:lang w:val="es-MX" w:eastAsia="en-US"/>
              </w:rPr>
            </w:pPr>
          </w:p>
        </w:tc>
        <w:tc>
          <w:tcPr>
            <w:tcW w:w="1820" w:type="dxa"/>
            <w:tcBorders>
              <w:top w:val="nil"/>
              <w:left w:val="nil"/>
              <w:bottom w:val="single" w:sz="4" w:space="0" w:color="auto"/>
              <w:right w:val="single" w:sz="4" w:space="0" w:color="auto"/>
            </w:tcBorders>
            <w:shd w:val="clear" w:color="000000" w:fill="FFFFFF"/>
            <w:vAlign w:val="center"/>
            <w:hideMark/>
          </w:tcPr>
          <w:p w14:paraId="5005A157" w14:textId="219D3A3A" w:rsidR="0092749C" w:rsidRPr="00E12B30" w:rsidRDefault="0092749C" w:rsidP="0092749C">
            <w:pPr>
              <w:spacing w:after="0" w:line="240" w:lineRule="auto"/>
              <w:jc w:val="center"/>
              <w:rPr>
                <w:rFonts w:ascii="Calibri" w:eastAsia="Times New Roman" w:hAnsi="Calibri" w:cs="Calibri"/>
                <w:sz w:val="20"/>
                <w:szCs w:val="20"/>
                <w:lang w:eastAsia="en-US"/>
              </w:rPr>
            </w:pPr>
            <w:proofErr w:type="spellStart"/>
            <w:r w:rsidRPr="00E12B30">
              <w:rPr>
                <w:rFonts w:ascii="Calibri" w:eastAsia="Times New Roman" w:hAnsi="Calibri" w:cs="Calibri"/>
                <w:sz w:val="20"/>
                <w:szCs w:val="20"/>
                <w:lang w:eastAsia="en-US"/>
              </w:rPr>
              <w:t>Inclusi</w:t>
            </w:r>
            <w:r w:rsidR="00CA0C8F">
              <w:rPr>
                <w:rFonts w:ascii="Calibri" w:eastAsia="Times New Roman" w:hAnsi="Calibri" w:cs="Calibri"/>
                <w:sz w:val="20"/>
                <w:szCs w:val="20"/>
                <w:lang w:eastAsia="en-US"/>
              </w:rPr>
              <w:t>ón</w:t>
            </w:r>
            <w:proofErr w:type="spellEnd"/>
          </w:p>
        </w:tc>
        <w:tc>
          <w:tcPr>
            <w:tcW w:w="3647" w:type="dxa"/>
            <w:tcBorders>
              <w:top w:val="nil"/>
              <w:left w:val="nil"/>
              <w:bottom w:val="single" w:sz="4" w:space="0" w:color="auto"/>
              <w:right w:val="single" w:sz="4" w:space="0" w:color="auto"/>
            </w:tcBorders>
            <w:shd w:val="clear" w:color="000000" w:fill="FFFFFF"/>
            <w:vAlign w:val="center"/>
            <w:hideMark/>
          </w:tcPr>
          <w:p w14:paraId="030B68D7" w14:textId="07CE4905" w:rsidR="0092749C" w:rsidRPr="00304957" w:rsidRDefault="004C1F39" w:rsidP="0092749C">
            <w:pPr>
              <w:spacing w:after="0" w:line="240" w:lineRule="auto"/>
              <w:jc w:val="center"/>
              <w:rPr>
                <w:rFonts w:ascii="Calibri" w:eastAsia="Times New Roman" w:hAnsi="Calibri" w:cs="Calibri"/>
                <w:sz w:val="20"/>
                <w:szCs w:val="20"/>
                <w:lang w:eastAsia="en-US"/>
              </w:rPr>
            </w:pPr>
            <w:r w:rsidRPr="00304957">
              <w:rPr>
                <w:rFonts w:ascii="Calibri" w:eastAsia="Times New Roman" w:hAnsi="Calibri" w:cs="Calibri"/>
                <w:sz w:val="20"/>
                <w:szCs w:val="20"/>
                <w:lang w:eastAsia="en-US"/>
              </w:rPr>
              <w:t xml:space="preserve">No </w:t>
            </w:r>
            <w:proofErr w:type="spellStart"/>
            <w:r w:rsidRPr="00304957">
              <w:rPr>
                <w:rFonts w:ascii="Calibri" w:eastAsia="Times New Roman" w:hAnsi="Calibri" w:cs="Calibri"/>
                <w:sz w:val="20"/>
                <w:szCs w:val="20"/>
                <w:lang w:eastAsia="en-US"/>
              </w:rPr>
              <w:t>declarado</w:t>
            </w:r>
            <w:proofErr w:type="spellEnd"/>
            <w:r w:rsidRPr="00304957">
              <w:rPr>
                <w:rFonts w:ascii="Calibri" w:eastAsia="Times New Roman" w:hAnsi="Calibri" w:cs="Calibri"/>
                <w:sz w:val="20"/>
                <w:szCs w:val="20"/>
                <w:lang w:eastAsia="en-US"/>
              </w:rPr>
              <w:t xml:space="preserve"> </w:t>
            </w:r>
            <w:proofErr w:type="spellStart"/>
            <w:r w:rsidRPr="00304957">
              <w:rPr>
                <w:rFonts w:ascii="Calibri" w:eastAsia="Times New Roman" w:hAnsi="Calibri" w:cs="Calibri"/>
                <w:sz w:val="20"/>
                <w:szCs w:val="20"/>
                <w:lang w:eastAsia="en-US"/>
              </w:rPr>
              <w:t>en</w:t>
            </w:r>
            <w:proofErr w:type="spellEnd"/>
            <w:r w:rsidRPr="00304957">
              <w:rPr>
                <w:rFonts w:ascii="Calibri" w:eastAsia="Times New Roman" w:hAnsi="Calibri" w:cs="Calibri"/>
                <w:sz w:val="20"/>
                <w:szCs w:val="20"/>
                <w:lang w:eastAsia="en-US"/>
              </w:rPr>
              <w:t xml:space="preserve"> </w:t>
            </w:r>
            <w:proofErr w:type="spellStart"/>
            <w:r w:rsidRPr="00304957">
              <w:rPr>
                <w:rFonts w:ascii="Calibri" w:eastAsia="Times New Roman" w:hAnsi="Calibri" w:cs="Calibri"/>
                <w:sz w:val="20"/>
                <w:szCs w:val="20"/>
                <w:lang w:eastAsia="en-US"/>
              </w:rPr>
              <w:t>absoluto</w:t>
            </w:r>
            <w:proofErr w:type="spellEnd"/>
            <w:r w:rsidRPr="00304957">
              <w:rPr>
                <w:rFonts w:ascii="Calibri" w:eastAsia="Times New Roman" w:hAnsi="Calibri" w:cs="Calibri"/>
                <w:sz w:val="20"/>
                <w:szCs w:val="20"/>
                <w:lang w:eastAsia="en-US"/>
              </w:rPr>
              <w:t xml:space="preserve"> (</w:t>
            </w:r>
            <w:proofErr w:type="spellStart"/>
            <w:r w:rsidRPr="00304957">
              <w:rPr>
                <w:rFonts w:ascii="Calibri" w:eastAsia="Times New Roman" w:hAnsi="Calibri" w:cs="Calibri"/>
                <w:sz w:val="20"/>
                <w:szCs w:val="20"/>
                <w:lang w:eastAsia="en-US"/>
              </w:rPr>
              <w:t>oculto</w:t>
            </w:r>
            <w:proofErr w:type="spellEnd"/>
            <w:r w:rsidRPr="00304957">
              <w:rPr>
                <w:rFonts w:ascii="Calibri" w:eastAsia="Times New Roman" w:hAnsi="Calibri" w:cs="Calibri"/>
                <w:sz w:val="20"/>
                <w:szCs w:val="20"/>
                <w:lang w:eastAsia="en-US"/>
              </w:rPr>
              <w:t xml:space="preserve">, </w:t>
            </w:r>
            <w:proofErr w:type="spellStart"/>
            <w:r w:rsidRPr="00304957">
              <w:rPr>
                <w:rFonts w:ascii="Calibri" w:eastAsia="Times New Roman" w:hAnsi="Calibri" w:cs="Calibri"/>
                <w:sz w:val="20"/>
                <w:szCs w:val="20"/>
                <w:lang w:eastAsia="en-US"/>
              </w:rPr>
              <w:t>por</w:t>
            </w:r>
            <w:proofErr w:type="spellEnd"/>
            <w:r w:rsidRPr="00304957">
              <w:rPr>
                <w:rFonts w:ascii="Calibri" w:eastAsia="Times New Roman" w:hAnsi="Calibri" w:cs="Calibri"/>
                <w:sz w:val="20"/>
                <w:szCs w:val="20"/>
                <w:lang w:eastAsia="en-US"/>
              </w:rPr>
              <w:t xml:space="preserve"> </w:t>
            </w:r>
            <w:proofErr w:type="spellStart"/>
            <w:r w:rsidRPr="00304957">
              <w:rPr>
                <w:rFonts w:ascii="Calibri" w:eastAsia="Times New Roman" w:hAnsi="Calibri" w:cs="Calibri"/>
                <w:sz w:val="20"/>
                <w:szCs w:val="20"/>
                <w:lang w:eastAsia="en-US"/>
              </w:rPr>
              <w:t>ejemplo</w:t>
            </w:r>
            <w:proofErr w:type="spellEnd"/>
            <w:r w:rsidRPr="00304957">
              <w:rPr>
                <w:rFonts w:ascii="Calibri" w:eastAsia="Times New Roman" w:hAnsi="Calibri" w:cs="Calibri"/>
                <w:sz w:val="20"/>
                <w:szCs w:val="20"/>
                <w:lang w:eastAsia="en-US"/>
              </w:rPr>
              <w:t xml:space="preserve">, </w:t>
            </w:r>
            <w:proofErr w:type="spellStart"/>
            <w:r w:rsidRPr="00304957">
              <w:rPr>
                <w:rFonts w:ascii="Calibri" w:eastAsia="Times New Roman" w:hAnsi="Calibri" w:cs="Calibri"/>
                <w:sz w:val="20"/>
                <w:szCs w:val="20"/>
                <w:lang w:eastAsia="en-US"/>
              </w:rPr>
              <w:t>en</w:t>
            </w:r>
            <w:proofErr w:type="spellEnd"/>
            <w:r w:rsidRPr="00304957">
              <w:rPr>
                <w:rFonts w:ascii="Calibri" w:eastAsia="Times New Roman" w:hAnsi="Calibri" w:cs="Calibri"/>
                <w:sz w:val="20"/>
                <w:szCs w:val="20"/>
                <w:lang w:eastAsia="en-US"/>
              </w:rPr>
              <w:t xml:space="preserve"> </w:t>
            </w:r>
            <w:proofErr w:type="spellStart"/>
            <w:r w:rsidRPr="00304957">
              <w:rPr>
                <w:rFonts w:ascii="Calibri" w:eastAsia="Times New Roman" w:hAnsi="Calibri" w:cs="Calibri"/>
                <w:sz w:val="20"/>
                <w:szCs w:val="20"/>
                <w:lang w:eastAsia="en-US"/>
              </w:rPr>
              <w:t>jurisdicciones</w:t>
            </w:r>
            <w:proofErr w:type="spellEnd"/>
            <w:r w:rsidRPr="00304957">
              <w:rPr>
                <w:rFonts w:ascii="Calibri" w:eastAsia="Times New Roman" w:hAnsi="Calibri" w:cs="Calibri"/>
                <w:sz w:val="20"/>
                <w:szCs w:val="20"/>
                <w:lang w:eastAsia="en-US"/>
              </w:rPr>
              <w:t xml:space="preserve"> </w:t>
            </w:r>
            <w:proofErr w:type="spellStart"/>
            <w:r w:rsidRPr="00304957">
              <w:rPr>
                <w:rFonts w:ascii="Calibri" w:eastAsia="Times New Roman" w:hAnsi="Calibri" w:cs="Calibri"/>
                <w:sz w:val="20"/>
                <w:szCs w:val="20"/>
                <w:lang w:eastAsia="en-US"/>
              </w:rPr>
              <w:t>secretas</w:t>
            </w:r>
            <w:proofErr w:type="spellEnd"/>
            <w:r w:rsidRPr="00304957">
              <w:rPr>
                <w:rFonts w:ascii="Calibri" w:eastAsia="Times New Roman" w:hAnsi="Calibri" w:cs="Calibri"/>
                <w:sz w:val="20"/>
                <w:szCs w:val="20"/>
                <w:lang w:eastAsia="en-US"/>
              </w:rPr>
              <w:t xml:space="preserve">); no </w:t>
            </w:r>
            <w:proofErr w:type="spellStart"/>
            <w:r w:rsidRPr="00304957">
              <w:rPr>
                <w:rFonts w:ascii="Calibri" w:eastAsia="Times New Roman" w:hAnsi="Calibri" w:cs="Calibri"/>
                <w:sz w:val="20"/>
                <w:szCs w:val="20"/>
                <w:lang w:eastAsia="en-US"/>
              </w:rPr>
              <w:t>declarado</w:t>
            </w:r>
            <w:proofErr w:type="spellEnd"/>
            <w:r w:rsidRPr="00304957">
              <w:rPr>
                <w:rFonts w:ascii="Calibri" w:eastAsia="Times New Roman" w:hAnsi="Calibri" w:cs="Calibri"/>
                <w:sz w:val="20"/>
                <w:szCs w:val="20"/>
                <w:lang w:eastAsia="en-US"/>
              </w:rPr>
              <w:t xml:space="preserve"> </w:t>
            </w:r>
            <w:proofErr w:type="spellStart"/>
            <w:r w:rsidRPr="00304957">
              <w:rPr>
                <w:rFonts w:ascii="Calibri" w:eastAsia="Times New Roman" w:hAnsi="Calibri" w:cs="Calibri"/>
                <w:sz w:val="20"/>
                <w:szCs w:val="20"/>
                <w:lang w:eastAsia="en-US"/>
              </w:rPr>
              <w:t>mediante</w:t>
            </w:r>
            <w:proofErr w:type="spellEnd"/>
            <w:r w:rsidRPr="00304957">
              <w:rPr>
                <w:rFonts w:ascii="Calibri" w:eastAsia="Times New Roman" w:hAnsi="Calibri" w:cs="Calibri"/>
                <w:sz w:val="20"/>
                <w:szCs w:val="20"/>
                <w:lang w:eastAsia="en-US"/>
              </w:rPr>
              <w:t xml:space="preserve"> </w:t>
            </w:r>
            <w:proofErr w:type="spellStart"/>
            <w:r w:rsidRPr="00304957">
              <w:rPr>
                <w:rFonts w:ascii="Calibri" w:eastAsia="Times New Roman" w:hAnsi="Calibri" w:cs="Calibri"/>
                <w:sz w:val="20"/>
                <w:szCs w:val="20"/>
                <w:lang w:eastAsia="en-US"/>
              </w:rPr>
              <w:t>instrumentos</w:t>
            </w:r>
            <w:proofErr w:type="spellEnd"/>
            <w:r w:rsidRPr="00304957">
              <w:rPr>
                <w:rFonts w:ascii="Calibri" w:eastAsia="Times New Roman" w:hAnsi="Calibri" w:cs="Calibri"/>
                <w:sz w:val="20"/>
                <w:szCs w:val="20"/>
                <w:lang w:eastAsia="en-US"/>
              </w:rPr>
              <w:t xml:space="preserve"> (</w:t>
            </w:r>
            <w:proofErr w:type="spellStart"/>
            <w:r w:rsidRPr="00304957">
              <w:rPr>
                <w:rFonts w:ascii="Calibri" w:eastAsia="Times New Roman" w:hAnsi="Calibri" w:cs="Calibri"/>
                <w:sz w:val="20"/>
                <w:szCs w:val="20"/>
                <w:lang w:eastAsia="en-US"/>
              </w:rPr>
              <w:t>sociedades</w:t>
            </w:r>
            <w:proofErr w:type="spellEnd"/>
            <w:r w:rsidRPr="00304957">
              <w:rPr>
                <w:rFonts w:ascii="Calibri" w:eastAsia="Times New Roman" w:hAnsi="Calibri" w:cs="Calibri"/>
                <w:sz w:val="20"/>
                <w:szCs w:val="20"/>
                <w:lang w:eastAsia="en-US"/>
              </w:rPr>
              <w:t xml:space="preserve"> </w:t>
            </w:r>
            <w:proofErr w:type="spellStart"/>
            <w:r w:rsidRPr="00304957">
              <w:rPr>
                <w:rFonts w:ascii="Calibri" w:eastAsia="Times New Roman" w:hAnsi="Calibri" w:cs="Calibri"/>
                <w:sz w:val="20"/>
                <w:szCs w:val="20"/>
                <w:lang w:eastAsia="en-US"/>
              </w:rPr>
              <w:t>fantasma</w:t>
            </w:r>
            <w:proofErr w:type="spellEnd"/>
            <w:r w:rsidRPr="00304957">
              <w:rPr>
                <w:rFonts w:ascii="Calibri" w:eastAsia="Times New Roman" w:hAnsi="Calibri" w:cs="Calibri"/>
                <w:sz w:val="20"/>
                <w:szCs w:val="20"/>
                <w:lang w:eastAsia="en-US"/>
              </w:rPr>
              <w:t xml:space="preserve"> o </w:t>
            </w:r>
            <w:proofErr w:type="spellStart"/>
            <w:r w:rsidRPr="00304957">
              <w:rPr>
                <w:rFonts w:ascii="Calibri" w:eastAsia="Times New Roman" w:hAnsi="Calibri" w:cs="Calibri"/>
                <w:sz w:val="20"/>
                <w:szCs w:val="20"/>
                <w:lang w:eastAsia="en-US"/>
              </w:rPr>
              <w:t>sociedades</w:t>
            </w:r>
            <w:proofErr w:type="spellEnd"/>
            <w:r w:rsidRPr="00304957">
              <w:rPr>
                <w:rFonts w:ascii="Calibri" w:eastAsia="Times New Roman" w:hAnsi="Calibri" w:cs="Calibri"/>
                <w:sz w:val="20"/>
                <w:szCs w:val="20"/>
                <w:lang w:eastAsia="en-US"/>
              </w:rPr>
              <w:t xml:space="preserve"> </w:t>
            </w:r>
            <w:proofErr w:type="spellStart"/>
            <w:r w:rsidRPr="00304957">
              <w:rPr>
                <w:rFonts w:ascii="Calibri" w:eastAsia="Times New Roman" w:hAnsi="Calibri" w:cs="Calibri"/>
                <w:sz w:val="20"/>
                <w:szCs w:val="20"/>
                <w:lang w:eastAsia="en-US"/>
              </w:rPr>
              <w:t>ficticias</w:t>
            </w:r>
            <w:proofErr w:type="spellEnd"/>
            <w:r w:rsidRPr="00304957">
              <w:rPr>
                <w:rFonts w:ascii="Calibri" w:eastAsia="Times New Roman" w:hAnsi="Calibri" w:cs="Calibri"/>
                <w:sz w:val="20"/>
                <w:szCs w:val="20"/>
                <w:lang w:eastAsia="en-US"/>
              </w:rPr>
              <w:t xml:space="preserve">, </w:t>
            </w:r>
            <w:proofErr w:type="spellStart"/>
            <w:r w:rsidRPr="00304957">
              <w:rPr>
                <w:rFonts w:ascii="Calibri" w:eastAsia="Times New Roman" w:hAnsi="Calibri" w:cs="Calibri"/>
                <w:sz w:val="20"/>
                <w:szCs w:val="20"/>
                <w:lang w:eastAsia="en-US"/>
              </w:rPr>
              <w:t>paraísos</w:t>
            </w:r>
            <w:proofErr w:type="spellEnd"/>
            <w:r w:rsidRPr="00304957">
              <w:rPr>
                <w:rFonts w:ascii="Calibri" w:eastAsia="Times New Roman" w:hAnsi="Calibri" w:cs="Calibri"/>
                <w:sz w:val="20"/>
                <w:szCs w:val="20"/>
                <w:lang w:eastAsia="en-US"/>
              </w:rPr>
              <w:t xml:space="preserve"> </w:t>
            </w:r>
            <w:proofErr w:type="spellStart"/>
            <w:r w:rsidRPr="00304957">
              <w:rPr>
                <w:rFonts w:ascii="Calibri" w:eastAsia="Times New Roman" w:hAnsi="Calibri" w:cs="Calibri"/>
                <w:sz w:val="20"/>
                <w:szCs w:val="20"/>
                <w:lang w:eastAsia="en-US"/>
              </w:rPr>
              <w:t>fiscales</w:t>
            </w:r>
            <w:proofErr w:type="spellEnd"/>
            <w:r w:rsidRPr="00304957">
              <w:rPr>
                <w:rFonts w:ascii="Calibri" w:eastAsia="Times New Roman" w:hAnsi="Calibri" w:cs="Calibri"/>
                <w:sz w:val="20"/>
                <w:szCs w:val="20"/>
                <w:lang w:eastAsia="en-US"/>
              </w:rPr>
              <w:t>).</w:t>
            </w:r>
          </w:p>
        </w:tc>
      </w:tr>
      <w:tr w:rsidR="0011391D" w:rsidRPr="00E12B30" w14:paraId="58000A8A" w14:textId="77777777" w:rsidTr="00607D60">
        <w:trPr>
          <w:trHeight w:val="855"/>
        </w:trPr>
        <w:tc>
          <w:tcPr>
            <w:tcW w:w="980" w:type="dxa"/>
            <w:vMerge/>
            <w:tcBorders>
              <w:top w:val="nil"/>
              <w:left w:val="single" w:sz="4" w:space="0" w:color="auto"/>
              <w:bottom w:val="single" w:sz="4" w:space="0" w:color="auto"/>
              <w:right w:val="single" w:sz="4" w:space="0" w:color="auto"/>
            </w:tcBorders>
            <w:vAlign w:val="center"/>
            <w:hideMark/>
          </w:tcPr>
          <w:p w14:paraId="0DD3C424" w14:textId="77777777" w:rsidR="0092749C" w:rsidRPr="00304957" w:rsidRDefault="0092749C" w:rsidP="0092749C">
            <w:pPr>
              <w:spacing w:after="0" w:line="240" w:lineRule="auto"/>
              <w:rPr>
                <w:rFonts w:ascii="Calibri" w:eastAsia="Times New Roman" w:hAnsi="Calibri" w:cs="Calibri"/>
                <w:sz w:val="20"/>
                <w:szCs w:val="20"/>
                <w:lang w:eastAsia="en-US"/>
              </w:rPr>
            </w:pPr>
          </w:p>
        </w:tc>
        <w:tc>
          <w:tcPr>
            <w:tcW w:w="2620" w:type="dxa"/>
            <w:vMerge/>
            <w:tcBorders>
              <w:top w:val="nil"/>
              <w:left w:val="single" w:sz="4" w:space="0" w:color="auto"/>
              <w:bottom w:val="single" w:sz="4" w:space="0" w:color="auto"/>
              <w:right w:val="single" w:sz="4" w:space="0" w:color="auto"/>
            </w:tcBorders>
            <w:vAlign w:val="center"/>
            <w:hideMark/>
          </w:tcPr>
          <w:p w14:paraId="10185B8B" w14:textId="77777777" w:rsidR="0092749C" w:rsidRPr="00304957" w:rsidRDefault="0092749C" w:rsidP="0092749C">
            <w:pPr>
              <w:spacing w:after="0" w:line="240" w:lineRule="auto"/>
              <w:rPr>
                <w:rFonts w:ascii="Calibri" w:eastAsia="Times New Roman" w:hAnsi="Calibri" w:cs="Calibri"/>
                <w:sz w:val="20"/>
                <w:szCs w:val="20"/>
                <w:lang w:eastAsia="en-US"/>
              </w:rPr>
            </w:pPr>
          </w:p>
        </w:tc>
        <w:tc>
          <w:tcPr>
            <w:tcW w:w="1820" w:type="dxa"/>
            <w:tcBorders>
              <w:top w:val="nil"/>
              <w:left w:val="nil"/>
              <w:bottom w:val="single" w:sz="4" w:space="0" w:color="auto"/>
              <w:right w:val="single" w:sz="4" w:space="0" w:color="auto"/>
            </w:tcBorders>
            <w:shd w:val="clear" w:color="000000" w:fill="FFFFFF"/>
            <w:vAlign w:val="center"/>
            <w:hideMark/>
          </w:tcPr>
          <w:p w14:paraId="117C9B65" w14:textId="2C3E08CF" w:rsidR="0092749C" w:rsidRPr="00E12B30" w:rsidRDefault="0092749C" w:rsidP="0092749C">
            <w:pPr>
              <w:spacing w:after="0" w:line="240" w:lineRule="auto"/>
              <w:jc w:val="center"/>
              <w:rPr>
                <w:rFonts w:ascii="Calibri" w:eastAsia="Times New Roman" w:hAnsi="Calibri" w:cs="Calibri"/>
                <w:sz w:val="20"/>
                <w:szCs w:val="20"/>
                <w:lang w:eastAsia="en-US"/>
              </w:rPr>
            </w:pPr>
            <w:proofErr w:type="spellStart"/>
            <w:r w:rsidRPr="00E12B30">
              <w:rPr>
                <w:rFonts w:ascii="Calibri" w:eastAsia="Times New Roman" w:hAnsi="Calibri" w:cs="Calibri"/>
                <w:sz w:val="20"/>
                <w:szCs w:val="20"/>
                <w:lang w:eastAsia="en-US"/>
              </w:rPr>
              <w:t>Exclusi</w:t>
            </w:r>
            <w:r w:rsidR="00CA0C8F">
              <w:rPr>
                <w:rFonts w:ascii="Calibri" w:eastAsia="Times New Roman" w:hAnsi="Calibri" w:cs="Calibri"/>
                <w:sz w:val="20"/>
                <w:szCs w:val="20"/>
                <w:lang w:eastAsia="en-US"/>
              </w:rPr>
              <w:t>ó</w:t>
            </w:r>
            <w:r w:rsidRPr="00E12B30">
              <w:rPr>
                <w:rFonts w:ascii="Calibri" w:eastAsia="Times New Roman" w:hAnsi="Calibri" w:cs="Calibri"/>
                <w:sz w:val="20"/>
                <w:szCs w:val="20"/>
                <w:lang w:eastAsia="en-US"/>
              </w:rPr>
              <w:t>n</w:t>
            </w:r>
            <w:proofErr w:type="spellEnd"/>
          </w:p>
        </w:tc>
        <w:tc>
          <w:tcPr>
            <w:tcW w:w="3647" w:type="dxa"/>
            <w:tcBorders>
              <w:top w:val="nil"/>
              <w:left w:val="nil"/>
              <w:bottom w:val="single" w:sz="4" w:space="0" w:color="auto"/>
              <w:right w:val="single" w:sz="4" w:space="0" w:color="auto"/>
            </w:tcBorders>
            <w:shd w:val="clear" w:color="000000" w:fill="FFFFFF"/>
            <w:vAlign w:val="center"/>
            <w:hideMark/>
          </w:tcPr>
          <w:p w14:paraId="7462387F" w14:textId="0A71FE90" w:rsidR="0092749C" w:rsidRPr="004C1F39" w:rsidRDefault="004C1F39" w:rsidP="004C1F39">
            <w:pPr>
              <w:spacing w:after="0" w:line="240" w:lineRule="auto"/>
              <w:jc w:val="center"/>
              <w:rPr>
                <w:rFonts w:ascii="Calibri" w:eastAsia="Times New Roman" w:hAnsi="Calibri" w:cs="Calibri"/>
                <w:sz w:val="20"/>
                <w:szCs w:val="20"/>
                <w:lang w:val="es-MX" w:eastAsia="en-US"/>
              </w:rPr>
            </w:pPr>
            <w:r w:rsidRPr="004C1F39">
              <w:rPr>
                <w:rFonts w:ascii="Calibri" w:eastAsia="Times New Roman" w:hAnsi="Calibri" w:cs="Calibri"/>
                <w:sz w:val="20"/>
                <w:szCs w:val="20"/>
                <w:lang w:val="es-MX" w:eastAsia="en-US"/>
              </w:rPr>
              <w:t xml:space="preserve">Fraude, engaño o corrupción </w:t>
            </w:r>
            <w:r w:rsidR="0092749C" w:rsidRPr="00E12B30">
              <w:rPr>
                <w:rFonts w:ascii="Calibri" w:eastAsia="Times New Roman" w:hAnsi="Calibri" w:cs="Calibri"/>
                <w:sz w:val="20"/>
                <w:szCs w:val="20"/>
                <w:lang w:eastAsia="en-US"/>
              </w:rPr>
              <w:t>(07)</w:t>
            </w:r>
          </w:p>
        </w:tc>
      </w:tr>
      <w:tr w:rsidR="0011391D" w:rsidRPr="00304957" w14:paraId="3A6695B0" w14:textId="77777777" w:rsidTr="00607D60">
        <w:trPr>
          <w:trHeight w:val="855"/>
        </w:trPr>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60326D" w14:textId="77777777" w:rsidR="0092749C" w:rsidRPr="00E12B30" w:rsidRDefault="0092749C" w:rsidP="0092749C">
            <w:pPr>
              <w:spacing w:after="0" w:line="240" w:lineRule="auto"/>
              <w:jc w:val="center"/>
              <w:rPr>
                <w:rFonts w:ascii="Calibri" w:eastAsia="Times New Roman" w:hAnsi="Calibri" w:cs="Calibri"/>
                <w:sz w:val="20"/>
                <w:szCs w:val="20"/>
                <w:lang w:eastAsia="en-US"/>
              </w:rPr>
            </w:pPr>
            <w:r w:rsidRPr="00E12B30">
              <w:rPr>
                <w:rFonts w:ascii="Calibri" w:eastAsia="Times New Roman" w:hAnsi="Calibri" w:cs="Calibri"/>
                <w:sz w:val="20"/>
                <w:szCs w:val="20"/>
                <w:lang w:eastAsia="en-US"/>
              </w:rPr>
              <w:t>08041</w:t>
            </w:r>
            <w:r w:rsidRPr="00E12B30">
              <w:rPr>
                <w:rFonts w:ascii="Calibri" w:eastAsia="Times New Roman" w:hAnsi="Calibri" w:cs="Calibri"/>
                <w:b/>
                <w:bCs/>
                <w:sz w:val="20"/>
                <w:szCs w:val="20"/>
                <w:u w:val="single"/>
                <w:lang w:eastAsia="en-US"/>
              </w:rPr>
              <w:t>2</w:t>
            </w:r>
          </w:p>
        </w:tc>
        <w:tc>
          <w:tcPr>
            <w:tcW w:w="26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D91D5E" w14:textId="722DD582" w:rsidR="00442C48" w:rsidRPr="00442C48" w:rsidRDefault="00442C48" w:rsidP="00442C48">
            <w:pPr>
              <w:spacing w:after="0" w:line="240" w:lineRule="auto"/>
              <w:jc w:val="center"/>
              <w:rPr>
                <w:rFonts w:ascii="Calibri" w:eastAsia="Times New Roman" w:hAnsi="Calibri" w:cs="Calibri"/>
                <w:sz w:val="20"/>
                <w:szCs w:val="20"/>
                <w:lang w:val="es-MX" w:eastAsia="en-US"/>
              </w:rPr>
            </w:pPr>
            <w:r w:rsidRPr="00442C48">
              <w:rPr>
                <w:rFonts w:ascii="Calibri" w:eastAsia="Times New Roman" w:hAnsi="Calibri" w:cs="Calibri"/>
                <w:sz w:val="20"/>
                <w:szCs w:val="20"/>
                <w:lang w:val="es-MX" w:eastAsia="en-US"/>
              </w:rPr>
              <w:t>Actos de declaración fraudulenta del objeto, la cantidad o el valor de los bienes comercializados en las operaciones de facturación.</w:t>
            </w:r>
          </w:p>
          <w:p w14:paraId="427B61D4" w14:textId="5D48492F" w:rsidR="0092749C" w:rsidRPr="00442C48" w:rsidRDefault="0092749C" w:rsidP="00442C48">
            <w:pPr>
              <w:spacing w:after="0" w:line="240" w:lineRule="auto"/>
              <w:rPr>
                <w:rFonts w:ascii="Calibri" w:eastAsia="Times New Roman" w:hAnsi="Calibri" w:cs="Calibri"/>
                <w:sz w:val="20"/>
                <w:szCs w:val="20"/>
                <w:lang w:val="es-MX" w:eastAsia="en-US"/>
              </w:rPr>
            </w:pPr>
          </w:p>
        </w:tc>
        <w:tc>
          <w:tcPr>
            <w:tcW w:w="1820" w:type="dxa"/>
            <w:tcBorders>
              <w:top w:val="nil"/>
              <w:left w:val="nil"/>
              <w:bottom w:val="single" w:sz="4" w:space="0" w:color="auto"/>
              <w:right w:val="single" w:sz="4" w:space="0" w:color="auto"/>
            </w:tcBorders>
            <w:shd w:val="clear" w:color="000000" w:fill="FFFFFF"/>
            <w:vAlign w:val="center"/>
            <w:hideMark/>
          </w:tcPr>
          <w:p w14:paraId="1264E0E1" w14:textId="3D6C1E88" w:rsidR="0092749C" w:rsidRPr="00E12B30" w:rsidRDefault="00CA0C8F" w:rsidP="0092749C">
            <w:pPr>
              <w:spacing w:after="0" w:line="240" w:lineRule="auto"/>
              <w:jc w:val="center"/>
              <w:rPr>
                <w:rFonts w:ascii="Calibri" w:eastAsia="Times New Roman" w:hAnsi="Calibri" w:cs="Calibri"/>
                <w:sz w:val="20"/>
                <w:szCs w:val="20"/>
                <w:lang w:eastAsia="en-US"/>
              </w:rPr>
            </w:pPr>
            <w:proofErr w:type="spellStart"/>
            <w:r w:rsidRPr="00E12B30">
              <w:rPr>
                <w:rFonts w:ascii="Calibri" w:eastAsia="Times New Roman" w:hAnsi="Calibri" w:cs="Calibri"/>
                <w:sz w:val="20"/>
                <w:szCs w:val="20"/>
                <w:lang w:eastAsia="en-US"/>
              </w:rPr>
              <w:t>Inclusi</w:t>
            </w:r>
            <w:r>
              <w:rPr>
                <w:rFonts w:ascii="Calibri" w:eastAsia="Times New Roman" w:hAnsi="Calibri" w:cs="Calibri"/>
                <w:sz w:val="20"/>
                <w:szCs w:val="20"/>
                <w:lang w:eastAsia="en-US"/>
              </w:rPr>
              <w:t>ón</w:t>
            </w:r>
            <w:proofErr w:type="spellEnd"/>
          </w:p>
        </w:tc>
        <w:tc>
          <w:tcPr>
            <w:tcW w:w="3647" w:type="dxa"/>
            <w:tcBorders>
              <w:top w:val="nil"/>
              <w:left w:val="nil"/>
              <w:bottom w:val="single" w:sz="4" w:space="0" w:color="auto"/>
              <w:right w:val="single" w:sz="4" w:space="0" w:color="auto"/>
            </w:tcBorders>
            <w:shd w:val="clear" w:color="000000" w:fill="FFFFFF"/>
            <w:vAlign w:val="center"/>
            <w:hideMark/>
          </w:tcPr>
          <w:p w14:paraId="4313C991" w14:textId="3AE1AA1C" w:rsidR="002A4F20" w:rsidRPr="002A4F20" w:rsidRDefault="002A4F20" w:rsidP="002A4F20">
            <w:pPr>
              <w:spacing w:after="0" w:line="240" w:lineRule="auto"/>
              <w:jc w:val="center"/>
              <w:rPr>
                <w:rFonts w:ascii="Calibri" w:eastAsia="Times New Roman" w:hAnsi="Calibri" w:cs="Calibri"/>
                <w:sz w:val="20"/>
                <w:szCs w:val="20"/>
                <w:lang w:val="es-MX" w:eastAsia="en-US"/>
              </w:rPr>
            </w:pPr>
            <w:r w:rsidRPr="002A4F20">
              <w:rPr>
                <w:rFonts w:ascii="Calibri" w:eastAsia="Times New Roman" w:hAnsi="Calibri" w:cs="Calibri"/>
                <w:sz w:val="20"/>
                <w:szCs w:val="20"/>
                <w:lang w:val="es-MX" w:eastAsia="en-US"/>
              </w:rPr>
              <w:t>Declaración de precios inferiores o superiores a los reales; facturación múltiple; declaración de cantidades superiores o inferiores a las reales; clasificación errónea de categorías arancelarias.</w:t>
            </w:r>
          </w:p>
        </w:tc>
      </w:tr>
      <w:tr w:rsidR="0011391D" w:rsidRPr="00304957" w14:paraId="64C52F1D" w14:textId="77777777" w:rsidTr="00607D60">
        <w:trPr>
          <w:trHeight w:val="855"/>
        </w:trPr>
        <w:tc>
          <w:tcPr>
            <w:tcW w:w="980" w:type="dxa"/>
            <w:vMerge/>
            <w:tcBorders>
              <w:top w:val="nil"/>
              <w:left w:val="single" w:sz="4" w:space="0" w:color="auto"/>
              <w:bottom w:val="single" w:sz="4" w:space="0" w:color="auto"/>
              <w:right w:val="single" w:sz="4" w:space="0" w:color="auto"/>
            </w:tcBorders>
            <w:vAlign w:val="center"/>
            <w:hideMark/>
          </w:tcPr>
          <w:p w14:paraId="54629C76" w14:textId="77777777" w:rsidR="0092749C" w:rsidRPr="002A4F20" w:rsidRDefault="0092749C" w:rsidP="0092749C">
            <w:pPr>
              <w:spacing w:after="0" w:line="240" w:lineRule="auto"/>
              <w:rPr>
                <w:rFonts w:ascii="Calibri" w:eastAsia="Times New Roman" w:hAnsi="Calibri" w:cs="Calibri"/>
                <w:sz w:val="20"/>
                <w:szCs w:val="20"/>
                <w:lang w:val="es-MX" w:eastAsia="en-US"/>
              </w:rPr>
            </w:pPr>
          </w:p>
        </w:tc>
        <w:tc>
          <w:tcPr>
            <w:tcW w:w="2620" w:type="dxa"/>
            <w:vMerge/>
            <w:tcBorders>
              <w:top w:val="nil"/>
              <w:left w:val="single" w:sz="4" w:space="0" w:color="auto"/>
              <w:bottom w:val="single" w:sz="4" w:space="0" w:color="auto"/>
              <w:right w:val="single" w:sz="4" w:space="0" w:color="auto"/>
            </w:tcBorders>
            <w:vAlign w:val="center"/>
            <w:hideMark/>
          </w:tcPr>
          <w:p w14:paraId="66194736" w14:textId="77777777" w:rsidR="0092749C" w:rsidRPr="002A4F20" w:rsidRDefault="0092749C" w:rsidP="0092749C">
            <w:pPr>
              <w:spacing w:after="0" w:line="240" w:lineRule="auto"/>
              <w:rPr>
                <w:rFonts w:ascii="Calibri" w:eastAsia="Times New Roman" w:hAnsi="Calibri" w:cs="Calibri"/>
                <w:sz w:val="20"/>
                <w:szCs w:val="20"/>
                <w:lang w:val="es-MX" w:eastAsia="en-US"/>
              </w:rPr>
            </w:pPr>
          </w:p>
        </w:tc>
        <w:tc>
          <w:tcPr>
            <w:tcW w:w="1820" w:type="dxa"/>
            <w:tcBorders>
              <w:top w:val="nil"/>
              <w:left w:val="nil"/>
              <w:bottom w:val="single" w:sz="4" w:space="0" w:color="auto"/>
              <w:right w:val="single" w:sz="4" w:space="0" w:color="auto"/>
            </w:tcBorders>
            <w:shd w:val="clear" w:color="000000" w:fill="FFFFFF"/>
            <w:vAlign w:val="center"/>
            <w:hideMark/>
          </w:tcPr>
          <w:p w14:paraId="72CDD57B" w14:textId="3851B214" w:rsidR="0092749C" w:rsidRPr="00E12B30" w:rsidRDefault="00CA0C8F" w:rsidP="0092749C">
            <w:pPr>
              <w:spacing w:after="0" w:line="240" w:lineRule="auto"/>
              <w:jc w:val="center"/>
              <w:rPr>
                <w:rFonts w:ascii="Calibri" w:eastAsia="Times New Roman" w:hAnsi="Calibri" w:cs="Calibri"/>
                <w:sz w:val="20"/>
                <w:szCs w:val="20"/>
                <w:lang w:eastAsia="en-US"/>
              </w:rPr>
            </w:pPr>
            <w:proofErr w:type="spellStart"/>
            <w:r w:rsidRPr="00E12B30">
              <w:rPr>
                <w:rFonts w:ascii="Calibri" w:eastAsia="Times New Roman" w:hAnsi="Calibri" w:cs="Calibri"/>
                <w:sz w:val="20"/>
                <w:szCs w:val="20"/>
                <w:lang w:eastAsia="en-US"/>
              </w:rPr>
              <w:t>Exclusi</w:t>
            </w:r>
            <w:r>
              <w:rPr>
                <w:rFonts w:ascii="Calibri" w:eastAsia="Times New Roman" w:hAnsi="Calibri" w:cs="Calibri"/>
                <w:sz w:val="20"/>
                <w:szCs w:val="20"/>
                <w:lang w:eastAsia="en-US"/>
              </w:rPr>
              <w:t>ó</w:t>
            </w:r>
            <w:r w:rsidRPr="00E12B30">
              <w:rPr>
                <w:rFonts w:ascii="Calibri" w:eastAsia="Times New Roman" w:hAnsi="Calibri" w:cs="Calibri"/>
                <w:sz w:val="20"/>
                <w:szCs w:val="20"/>
                <w:lang w:eastAsia="en-US"/>
              </w:rPr>
              <w:t>n</w:t>
            </w:r>
            <w:proofErr w:type="spellEnd"/>
          </w:p>
        </w:tc>
        <w:tc>
          <w:tcPr>
            <w:tcW w:w="3647" w:type="dxa"/>
            <w:tcBorders>
              <w:top w:val="nil"/>
              <w:left w:val="nil"/>
              <w:bottom w:val="single" w:sz="4" w:space="0" w:color="auto"/>
              <w:right w:val="single" w:sz="4" w:space="0" w:color="auto"/>
            </w:tcBorders>
            <w:shd w:val="clear" w:color="000000" w:fill="FFFFFF"/>
            <w:vAlign w:val="center"/>
            <w:hideMark/>
          </w:tcPr>
          <w:p w14:paraId="711A89A5" w14:textId="77777777" w:rsidR="001B73F6" w:rsidRPr="001B73F6" w:rsidRDefault="001B73F6" w:rsidP="001B73F6">
            <w:pPr>
              <w:spacing w:after="0" w:line="240" w:lineRule="auto"/>
              <w:jc w:val="center"/>
              <w:rPr>
                <w:rFonts w:ascii="Calibri" w:eastAsia="Times New Roman" w:hAnsi="Calibri" w:cs="Calibri"/>
                <w:sz w:val="20"/>
                <w:szCs w:val="20"/>
                <w:lang w:val="es-MX" w:eastAsia="en-US"/>
              </w:rPr>
            </w:pPr>
            <w:r w:rsidRPr="001B73F6">
              <w:rPr>
                <w:rFonts w:ascii="Calibri" w:eastAsia="Times New Roman" w:hAnsi="Calibri" w:cs="Calibri"/>
                <w:sz w:val="20"/>
                <w:szCs w:val="20"/>
                <w:lang w:val="es-MX" w:eastAsia="en-US"/>
              </w:rPr>
              <w:t>Error de valoración de transferencias</w:t>
            </w:r>
          </w:p>
          <w:p w14:paraId="5D83BAFB" w14:textId="1BA3AC6D" w:rsidR="0092749C" w:rsidRPr="001B73F6" w:rsidRDefault="0092749C" w:rsidP="0092749C">
            <w:pPr>
              <w:spacing w:after="0" w:line="240" w:lineRule="auto"/>
              <w:jc w:val="center"/>
              <w:rPr>
                <w:rFonts w:ascii="Calibri" w:eastAsia="Times New Roman" w:hAnsi="Calibri" w:cs="Calibri"/>
                <w:sz w:val="20"/>
                <w:szCs w:val="20"/>
                <w:lang w:val="es-MX" w:eastAsia="en-US"/>
              </w:rPr>
            </w:pPr>
            <w:r w:rsidRPr="001B73F6">
              <w:rPr>
                <w:rFonts w:ascii="Calibri" w:eastAsia="Times New Roman" w:hAnsi="Calibri" w:cs="Calibri"/>
                <w:sz w:val="20"/>
                <w:szCs w:val="20"/>
                <w:lang w:val="es-MX" w:eastAsia="en-US"/>
              </w:rPr>
              <w:t>(08041</w:t>
            </w:r>
            <w:r w:rsidRPr="001B73F6">
              <w:rPr>
                <w:rFonts w:ascii="Calibri" w:eastAsia="Times New Roman" w:hAnsi="Calibri" w:cs="Calibri"/>
                <w:b/>
                <w:bCs/>
                <w:sz w:val="20"/>
                <w:szCs w:val="20"/>
                <w:u w:val="single"/>
                <w:lang w:val="es-MX" w:eastAsia="en-US"/>
              </w:rPr>
              <w:t>3</w:t>
            </w:r>
            <w:r w:rsidRPr="001B73F6">
              <w:rPr>
                <w:rFonts w:ascii="Calibri" w:eastAsia="Times New Roman" w:hAnsi="Calibri" w:cs="Calibri"/>
                <w:sz w:val="20"/>
                <w:szCs w:val="20"/>
                <w:lang w:val="es-MX" w:eastAsia="en-US"/>
              </w:rPr>
              <w:t>)</w:t>
            </w:r>
          </w:p>
        </w:tc>
      </w:tr>
      <w:tr w:rsidR="0011391D" w:rsidRPr="00304957" w14:paraId="1A5D0E21" w14:textId="77777777" w:rsidTr="00607D60">
        <w:trPr>
          <w:trHeight w:val="855"/>
        </w:trPr>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6CF59B" w14:textId="47D793B5" w:rsidR="0092749C" w:rsidRPr="00E12B30" w:rsidRDefault="0092749C" w:rsidP="0092749C">
            <w:pPr>
              <w:spacing w:after="0" w:line="240" w:lineRule="auto"/>
              <w:jc w:val="center"/>
              <w:rPr>
                <w:rFonts w:ascii="Calibri" w:eastAsia="Times New Roman" w:hAnsi="Calibri" w:cs="Calibri"/>
                <w:sz w:val="20"/>
                <w:szCs w:val="20"/>
                <w:lang w:eastAsia="en-US"/>
              </w:rPr>
            </w:pPr>
            <w:r w:rsidRPr="00E12B30">
              <w:rPr>
                <w:rFonts w:ascii="Calibri" w:eastAsia="Times New Roman" w:hAnsi="Calibri" w:cs="Calibri"/>
                <w:sz w:val="20"/>
                <w:szCs w:val="20"/>
                <w:lang w:eastAsia="en-US"/>
              </w:rPr>
              <w:t>08041</w:t>
            </w:r>
            <w:r w:rsidRPr="00E12B30">
              <w:rPr>
                <w:rFonts w:ascii="Calibri" w:eastAsia="Times New Roman" w:hAnsi="Calibri" w:cs="Calibri"/>
                <w:b/>
                <w:bCs/>
                <w:sz w:val="20"/>
                <w:szCs w:val="20"/>
                <w:u w:val="single"/>
                <w:lang w:eastAsia="en-US"/>
              </w:rPr>
              <w:t>3</w:t>
            </w:r>
            <w:r w:rsidR="003E45C5" w:rsidRPr="00E12B30">
              <w:rPr>
                <w:rFonts w:ascii="Calibri" w:eastAsia="Times New Roman" w:hAnsi="Calibri" w:cs="Calibri"/>
                <w:b/>
                <w:bCs/>
                <w:sz w:val="20"/>
                <w:szCs w:val="20"/>
                <w:u w:val="single"/>
                <w:lang w:eastAsia="en-US"/>
              </w:rPr>
              <w:t>*</w:t>
            </w:r>
          </w:p>
        </w:tc>
        <w:tc>
          <w:tcPr>
            <w:tcW w:w="26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90C623" w14:textId="571A3419" w:rsidR="00584960" w:rsidRPr="00584960" w:rsidRDefault="00584960" w:rsidP="00584960">
            <w:pPr>
              <w:spacing w:after="0" w:line="240" w:lineRule="auto"/>
              <w:jc w:val="center"/>
              <w:rPr>
                <w:rFonts w:ascii="Calibri" w:eastAsia="Times New Roman" w:hAnsi="Calibri" w:cs="Calibri"/>
                <w:sz w:val="20"/>
                <w:szCs w:val="20"/>
                <w:lang w:val="es-MX" w:eastAsia="en-US"/>
              </w:rPr>
            </w:pPr>
            <w:r w:rsidRPr="00584960">
              <w:rPr>
                <w:rFonts w:ascii="Calibri" w:eastAsia="Times New Roman" w:hAnsi="Calibri" w:cs="Calibri"/>
                <w:sz w:val="20"/>
                <w:szCs w:val="20"/>
                <w:lang w:val="es-MX" w:eastAsia="en-US"/>
              </w:rPr>
              <w:t>Actos que se apartan del principio de plena competencia</w:t>
            </w:r>
          </w:p>
          <w:p w14:paraId="08173A77" w14:textId="0E0E0043" w:rsidR="0092749C" w:rsidRPr="00584960" w:rsidRDefault="0092749C" w:rsidP="00584960">
            <w:pPr>
              <w:spacing w:after="0" w:line="240" w:lineRule="auto"/>
              <w:rPr>
                <w:rFonts w:ascii="Calibri" w:eastAsia="Times New Roman" w:hAnsi="Calibri" w:cs="Calibri"/>
                <w:sz w:val="20"/>
                <w:szCs w:val="20"/>
                <w:lang w:val="es-MX" w:eastAsia="en-US"/>
              </w:rPr>
            </w:pPr>
          </w:p>
        </w:tc>
        <w:tc>
          <w:tcPr>
            <w:tcW w:w="1820" w:type="dxa"/>
            <w:tcBorders>
              <w:top w:val="nil"/>
              <w:left w:val="nil"/>
              <w:bottom w:val="single" w:sz="4" w:space="0" w:color="auto"/>
              <w:right w:val="single" w:sz="4" w:space="0" w:color="auto"/>
            </w:tcBorders>
            <w:shd w:val="clear" w:color="000000" w:fill="FFFFFF"/>
            <w:vAlign w:val="center"/>
            <w:hideMark/>
          </w:tcPr>
          <w:p w14:paraId="7E2AA425" w14:textId="2869933A" w:rsidR="0092749C" w:rsidRPr="00E12B30" w:rsidRDefault="00CA0C8F" w:rsidP="0092749C">
            <w:pPr>
              <w:spacing w:after="0" w:line="240" w:lineRule="auto"/>
              <w:jc w:val="center"/>
              <w:rPr>
                <w:rFonts w:ascii="Calibri" w:eastAsia="Times New Roman" w:hAnsi="Calibri" w:cs="Calibri"/>
                <w:sz w:val="20"/>
                <w:szCs w:val="20"/>
                <w:lang w:eastAsia="en-US"/>
              </w:rPr>
            </w:pPr>
            <w:proofErr w:type="spellStart"/>
            <w:r w:rsidRPr="00E12B30">
              <w:rPr>
                <w:rFonts w:ascii="Calibri" w:eastAsia="Times New Roman" w:hAnsi="Calibri" w:cs="Calibri"/>
                <w:sz w:val="20"/>
                <w:szCs w:val="20"/>
                <w:lang w:eastAsia="en-US"/>
              </w:rPr>
              <w:t>Inclusi</w:t>
            </w:r>
            <w:r>
              <w:rPr>
                <w:rFonts w:ascii="Calibri" w:eastAsia="Times New Roman" w:hAnsi="Calibri" w:cs="Calibri"/>
                <w:sz w:val="20"/>
                <w:szCs w:val="20"/>
                <w:lang w:eastAsia="en-US"/>
              </w:rPr>
              <w:t>ón</w:t>
            </w:r>
            <w:proofErr w:type="spellEnd"/>
          </w:p>
        </w:tc>
        <w:tc>
          <w:tcPr>
            <w:tcW w:w="3647" w:type="dxa"/>
            <w:tcBorders>
              <w:top w:val="nil"/>
              <w:left w:val="nil"/>
              <w:bottom w:val="single" w:sz="4" w:space="0" w:color="auto"/>
              <w:right w:val="single" w:sz="4" w:space="0" w:color="auto"/>
            </w:tcBorders>
            <w:shd w:val="clear" w:color="000000" w:fill="FFFFFF"/>
            <w:vAlign w:val="center"/>
            <w:hideMark/>
          </w:tcPr>
          <w:p w14:paraId="63763728" w14:textId="77777777" w:rsidR="001B73F6" w:rsidRPr="001B73F6" w:rsidRDefault="001B73F6" w:rsidP="001B73F6">
            <w:pPr>
              <w:spacing w:after="0" w:line="240" w:lineRule="auto"/>
              <w:jc w:val="center"/>
              <w:rPr>
                <w:rFonts w:ascii="Calibri" w:eastAsia="Times New Roman" w:hAnsi="Calibri" w:cs="Calibri"/>
                <w:sz w:val="20"/>
                <w:szCs w:val="20"/>
                <w:lang w:val="es-MX" w:eastAsia="en-US"/>
              </w:rPr>
            </w:pPr>
            <w:r w:rsidRPr="001B73F6">
              <w:rPr>
                <w:rFonts w:ascii="Calibri" w:eastAsia="Times New Roman" w:hAnsi="Calibri" w:cs="Calibri"/>
                <w:sz w:val="20"/>
                <w:szCs w:val="20"/>
                <w:lang w:val="es-MX" w:eastAsia="en-US"/>
              </w:rPr>
              <w:t>Establecer intercambios de bienes y servicios a precios excesivos o insuficientes con la intención de transferir beneficios entre unidades de empresas multinacionales.</w:t>
            </w:r>
          </w:p>
          <w:p w14:paraId="44E81321" w14:textId="7F2FAFBF" w:rsidR="0092749C" w:rsidRPr="001B73F6" w:rsidRDefault="0092749C" w:rsidP="001B73F6">
            <w:pPr>
              <w:spacing w:after="0" w:line="240" w:lineRule="auto"/>
              <w:rPr>
                <w:rFonts w:ascii="Calibri" w:eastAsia="Times New Roman" w:hAnsi="Calibri" w:cs="Calibri"/>
                <w:sz w:val="20"/>
                <w:szCs w:val="20"/>
                <w:lang w:val="es-MX" w:eastAsia="en-US"/>
              </w:rPr>
            </w:pPr>
          </w:p>
        </w:tc>
      </w:tr>
      <w:tr w:rsidR="0011391D" w:rsidRPr="00E12B30" w14:paraId="311F4954" w14:textId="77777777" w:rsidTr="00607D60">
        <w:trPr>
          <w:trHeight w:val="855"/>
        </w:trPr>
        <w:tc>
          <w:tcPr>
            <w:tcW w:w="980" w:type="dxa"/>
            <w:vMerge/>
            <w:tcBorders>
              <w:top w:val="nil"/>
              <w:left w:val="single" w:sz="4" w:space="0" w:color="auto"/>
              <w:bottom w:val="single" w:sz="4" w:space="0" w:color="auto"/>
              <w:right w:val="single" w:sz="4" w:space="0" w:color="auto"/>
            </w:tcBorders>
            <w:vAlign w:val="center"/>
            <w:hideMark/>
          </w:tcPr>
          <w:p w14:paraId="349E22AF" w14:textId="77777777" w:rsidR="0092749C" w:rsidRPr="001B73F6" w:rsidRDefault="0092749C" w:rsidP="0092749C">
            <w:pPr>
              <w:spacing w:after="0" w:line="240" w:lineRule="auto"/>
              <w:rPr>
                <w:rFonts w:ascii="Calibri" w:eastAsia="Times New Roman" w:hAnsi="Calibri" w:cs="Calibri"/>
                <w:sz w:val="20"/>
                <w:szCs w:val="20"/>
                <w:lang w:val="es-MX" w:eastAsia="en-US"/>
              </w:rPr>
            </w:pPr>
          </w:p>
        </w:tc>
        <w:tc>
          <w:tcPr>
            <w:tcW w:w="2620" w:type="dxa"/>
            <w:vMerge/>
            <w:tcBorders>
              <w:top w:val="nil"/>
              <w:left w:val="single" w:sz="4" w:space="0" w:color="auto"/>
              <w:bottom w:val="single" w:sz="4" w:space="0" w:color="auto"/>
              <w:right w:val="single" w:sz="4" w:space="0" w:color="auto"/>
            </w:tcBorders>
            <w:vAlign w:val="center"/>
            <w:hideMark/>
          </w:tcPr>
          <w:p w14:paraId="31A56FF6" w14:textId="77777777" w:rsidR="0092749C" w:rsidRPr="001B73F6" w:rsidRDefault="0092749C" w:rsidP="0092749C">
            <w:pPr>
              <w:spacing w:after="0" w:line="240" w:lineRule="auto"/>
              <w:rPr>
                <w:rFonts w:ascii="Calibri" w:eastAsia="Times New Roman" w:hAnsi="Calibri" w:cs="Calibri"/>
                <w:sz w:val="20"/>
                <w:szCs w:val="20"/>
                <w:lang w:val="es-MX" w:eastAsia="en-US"/>
              </w:rPr>
            </w:pPr>
          </w:p>
        </w:tc>
        <w:tc>
          <w:tcPr>
            <w:tcW w:w="1820" w:type="dxa"/>
            <w:tcBorders>
              <w:top w:val="nil"/>
              <w:left w:val="nil"/>
              <w:bottom w:val="single" w:sz="4" w:space="0" w:color="auto"/>
              <w:right w:val="single" w:sz="4" w:space="0" w:color="auto"/>
            </w:tcBorders>
            <w:shd w:val="clear" w:color="000000" w:fill="FFFFFF"/>
            <w:vAlign w:val="center"/>
            <w:hideMark/>
          </w:tcPr>
          <w:p w14:paraId="32C508C9" w14:textId="48AE697C" w:rsidR="0092749C" w:rsidRPr="00E12B30" w:rsidRDefault="00CA0C8F" w:rsidP="0092749C">
            <w:pPr>
              <w:spacing w:after="0" w:line="240" w:lineRule="auto"/>
              <w:jc w:val="center"/>
              <w:rPr>
                <w:rFonts w:ascii="Calibri" w:eastAsia="Times New Roman" w:hAnsi="Calibri" w:cs="Calibri"/>
                <w:sz w:val="20"/>
                <w:szCs w:val="20"/>
                <w:lang w:eastAsia="en-US"/>
              </w:rPr>
            </w:pPr>
            <w:proofErr w:type="spellStart"/>
            <w:r w:rsidRPr="00E12B30">
              <w:rPr>
                <w:rFonts w:ascii="Calibri" w:eastAsia="Times New Roman" w:hAnsi="Calibri" w:cs="Calibri"/>
                <w:sz w:val="20"/>
                <w:szCs w:val="20"/>
                <w:lang w:eastAsia="en-US"/>
              </w:rPr>
              <w:t>Exclusi</w:t>
            </w:r>
            <w:r>
              <w:rPr>
                <w:rFonts w:ascii="Calibri" w:eastAsia="Times New Roman" w:hAnsi="Calibri" w:cs="Calibri"/>
                <w:sz w:val="20"/>
                <w:szCs w:val="20"/>
                <w:lang w:eastAsia="en-US"/>
              </w:rPr>
              <w:t>ó</w:t>
            </w:r>
            <w:r w:rsidRPr="00E12B30">
              <w:rPr>
                <w:rFonts w:ascii="Calibri" w:eastAsia="Times New Roman" w:hAnsi="Calibri" w:cs="Calibri"/>
                <w:sz w:val="20"/>
                <w:szCs w:val="20"/>
                <w:lang w:eastAsia="en-US"/>
              </w:rPr>
              <w:t>n</w:t>
            </w:r>
            <w:proofErr w:type="spellEnd"/>
          </w:p>
        </w:tc>
        <w:tc>
          <w:tcPr>
            <w:tcW w:w="3647" w:type="dxa"/>
            <w:tcBorders>
              <w:top w:val="nil"/>
              <w:left w:val="nil"/>
              <w:bottom w:val="single" w:sz="4" w:space="0" w:color="auto"/>
              <w:right w:val="single" w:sz="4" w:space="0" w:color="auto"/>
            </w:tcBorders>
            <w:shd w:val="clear" w:color="000000" w:fill="FFFFFF"/>
            <w:vAlign w:val="center"/>
            <w:hideMark/>
          </w:tcPr>
          <w:p w14:paraId="2013E062" w14:textId="77777777" w:rsidR="001B73F6" w:rsidRPr="001B73F6" w:rsidRDefault="001B73F6" w:rsidP="001B73F6">
            <w:pPr>
              <w:spacing w:after="0" w:line="240" w:lineRule="auto"/>
              <w:jc w:val="center"/>
              <w:rPr>
                <w:rFonts w:ascii="Calibri" w:eastAsia="Times New Roman" w:hAnsi="Calibri" w:cs="Calibri"/>
                <w:sz w:val="20"/>
                <w:szCs w:val="20"/>
                <w:lang w:val="es-MX" w:eastAsia="en-US"/>
              </w:rPr>
            </w:pPr>
            <w:r w:rsidRPr="001B73F6">
              <w:rPr>
                <w:rFonts w:ascii="Calibri" w:eastAsia="Times New Roman" w:hAnsi="Calibri" w:cs="Calibri"/>
                <w:sz w:val="20"/>
                <w:szCs w:val="20"/>
                <w:lang w:val="es-MX" w:eastAsia="en-US"/>
              </w:rPr>
              <w:t xml:space="preserve">Facturación incorrecta </w:t>
            </w:r>
          </w:p>
          <w:p w14:paraId="4BEEC762" w14:textId="4F30D979" w:rsidR="0092749C" w:rsidRPr="00E12B30" w:rsidRDefault="0092749C" w:rsidP="0092749C">
            <w:pPr>
              <w:spacing w:after="0" w:line="240" w:lineRule="auto"/>
              <w:jc w:val="center"/>
              <w:rPr>
                <w:rFonts w:ascii="Calibri" w:eastAsia="Times New Roman" w:hAnsi="Calibri" w:cs="Calibri"/>
                <w:sz w:val="20"/>
                <w:szCs w:val="20"/>
                <w:lang w:eastAsia="en-US"/>
              </w:rPr>
            </w:pPr>
            <w:r w:rsidRPr="00E12B30">
              <w:rPr>
                <w:rFonts w:ascii="Calibri" w:eastAsia="Times New Roman" w:hAnsi="Calibri" w:cs="Calibri"/>
                <w:sz w:val="20"/>
                <w:szCs w:val="20"/>
                <w:lang w:eastAsia="en-US"/>
              </w:rPr>
              <w:t>(08041</w:t>
            </w:r>
            <w:r w:rsidRPr="00E12B30">
              <w:rPr>
                <w:rFonts w:ascii="Calibri" w:eastAsia="Times New Roman" w:hAnsi="Calibri" w:cs="Calibri"/>
                <w:b/>
                <w:bCs/>
                <w:sz w:val="20"/>
                <w:szCs w:val="20"/>
                <w:u w:val="single"/>
                <w:lang w:eastAsia="en-US"/>
              </w:rPr>
              <w:t>2</w:t>
            </w:r>
            <w:r w:rsidRPr="00E12B30">
              <w:rPr>
                <w:rFonts w:ascii="Calibri" w:eastAsia="Times New Roman" w:hAnsi="Calibri" w:cs="Calibri"/>
                <w:sz w:val="20"/>
                <w:szCs w:val="20"/>
                <w:lang w:eastAsia="en-US"/>
              </w:rPr>
              <w:t>)</w:t>
            </w:r>
          </w:p>
        </w:tc>
      </w:tr>
      <w:tr w:rsidR="0011391D" w:rsidRPr="000C390A" w14:paraId="7CFB94A2" w14:textId="77777777" w:rsidTr="00607D60">
        <w:trPr>
          <w:trHeight w:val="855"/>
        </w:trPr>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04E2C8" w14:textId="344A6E02" w:rsidR="0092749C" w:rsidRPr="00E12B30" w:rsidRDefault="0092749C" w:rsidP="0092749C">
            <w:pPr>
              <w:spacing w:after="0" w:line="240" w:lineRule="auto"/>
              <w:jc w:val="center"/>
              <w:rPr>
                <w:rFonts w:ascii="Calibri" w:eastAsia="Times New Roman" w:hAnsi="Calibri" w:cs="Calibri"/>
                <w:sz w:val="20"/>
                <w:szCs w:val="20"/>
                <w:lang w:eastAsia="en-US"/>
              </w:rPr>
            </w:pPr>
            <w:r w:rsidRPr="00E12B30">
              <w:rPr>
                <w:rFonts w:ascii="Calibri" w:eastAsia="Times New Roman" w:hAnsi="Calibri" w:cs="Calibri"/>
                <w:sz w:val="20"/>
                <w:szCs w:val="20"/>
                <w:lang w:eastAsia="en-US"/>
              </w:rPr>
              <w:t>08041</w:t>
            </w:r>
            <w:r w:rsidRPr="00E12B30">
              <w:rPr>
                <w:rFonts w:ascii="Calibri" w:eastAsia="Times New Roman" w:hAnsi="Calibri" w:cs="Calibri"/>
                <w:b/>
                <w:bCs/>
                <w:sz w:val="20"/>
                <w:szCs w:val="20"/>
                <w:u w:val="single"/>
                <w:lang w:eastAsia="en-US"/>
              </w:rPr>
              <w:t>4</w:t>
            </w:r>
            <w:r w:rsidR="003E45C5" w:rsidRPr="00E12B30">
              <w:rPr>
                <w:rFonts w:ascii="Calibri" w:eastAsia="Times New Roman" w:hAnsi="Calibri" w:cs="Calibri"/>
                <w:b/>
                <w:bCs/>
                <w:sz w:val="20"/>
                <w:szCs w:val="20"/>
                <w:u w:val="single"/>
                <w:lang w:eastAsia="en-US"/>
              </w:rPr>
              <w:t>*</w:t>
            </w:r>
          </w:p>
        </w:tc>
        <w:tc>
          <w:tcPr>
            <w:tcW w:w="26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6401FF" w14:textId="3F863BB0" w:rsidR="00584960" w:rsidRPr="00584960" w:rsidRDefault="00584960" w:rsidP="00584960">
            <w:pPr>
              <w:spacing w:after="0" w:line="240" w:lineRule="auto"/>
              <w:jc w:val="center"/>
              <w:rPr>
                <w:rFonts w:ascii="Calibri" w:eastAsia="Times New Roman" w:hAnsi="Calibri" w:cs="Calibri"/>
                <w:sz w:val="20"/>
                <w:szCs w:val="20"/>
                <w:lang w:val="es-MX" w:eastAsia="en-US"/>
              </w:rPr>
            </w:pPr>
            <w:r w:rsidRPr="00584960">
              <w:rPr>
                <w:rFonts w:ascii="Calibri" w:eastAsia="Times New Roman" w:hAnsi="Calibri" w:cs="Calibri"/>
                <w:sz w:val="20"/>
                <w:szCs w:val="20"/>
                <w:lang w:val="es-MX" w:eastAsia="en-US"/>
              </w:rPr>
              <w:t xml:space="preserve">Actos relacionados con la ubicación estratégica de la deuda, otros activos </w:t>
            </w:r>
            <w:r w:rsidRPr="00584960">
              <w:rPr>
                <w:rFonts w:ascii="Calibri" w:eastAsia="Times New Roman" w:hAnsi="Calibri" w:cs="Calibri"/>
                <w:sz w:val="20"/>
                <w:szCs w:val="20"/>
                <w:lang w:val="es-MX" w:eastAsia="en-US"/>
              </w:rPr>
              <w:lastRenderedPageBreak/>
              <w:t>financieros, riesgos u otras actividades corporativas.</w:t>
            </w:r>
          </w:p>
          <w:p w14:paraId="357CFAF5" w14:textId="68AD4DC7" w:rsidR="0092749C" w:rsidRPr="00584960" w:rsidRDefault="0092749C" w:rsidP="00584960">
            <w:pPr>
              <w:spacing w:after="0" w:line="240" w:lineRule="auto"/>
              <w:rPr>
                <w:rFonts w:ascii="Calibri" w:eastAsia="Times New Roman" w:hAnsi="Calibri" w:cs="Calibri"/>
                <w:sz w:val="20"/>
                <w:szCs w:val="20"/>
                <w:lang w:val="es-MX" w:eastAsia="en-US"/>
              </w:rPr>
            </w:pPr>
          </w:p>
        </w:tc>
        <w:tc>
          <w:tcPr>
            <w:tcW w:w="1820" w:type="dxa"/>
            <w:tcBorders>
              <w:top w:val="nil"/>
              <w:left w:val="nil"/>
              <w:bottom w:val="single" w:sz="4" w:space="0" w:color="auto"/>
              <w:right w:val="single" w:sz="4" w:space="0" w:color="auto"/>
            </w:tcBorders>
            <w:shd w:val="clear" w:color="000000" w:fill="FFFFFF"/>
            <w:vAlign w:val="center"/>
            <w:hideMark/>
          </w:tcPr>
          <w:p w14:paraId="16B45CDA" w14:textId="32D4870A" w:rsidR="0092749C" w:rsidRPr="00E12B30" w:rsidRDefault="00CA0C8F" w:rsidP="0092749C">
            <w:pPr>
              <w:spacing w:after="0" w:line="240" w:lineRule="auto"/>
              <w:jc w:val="center"/>
              <w:rPr>
                <w:rFonts w:ascii="Calibri" w:eastAsia="Times New Roman" w:hAnsi="Calibri" w:cs="Calibri"/>
                <w:sz w:val="20"/>
                <w:szCs w:val="20"/>
                <w:lang w:eastAsia="en-US"/>
              </w:rPr>
            </w:pPr>
            <w:proofErr w:type="spellStart"/>
            <w:r w:rsidRPr="00E12B30">
              <w:rPr>
                <w:rFonts w:ascii="Calibri" w:eastAsia="Times New Roman" w:hAnsi="Calibri" w:cs="Calibri"/>
                <w:sz w:val="20"/>
                <w:szCs w:val="20"/>
                <w:lang w:eastAsia="en-US"/>
              </w:rPr>
              <w:lastRenderedPageBreak/>
              <w:t>Inclusi</w:t>
            </w:r>
            <w:r>
              <w:rPr>
                <w:rFonts w:ascii="Calibri" w:eastAsia="Times New Roman" w:hAnsi="Calibri" w:cs="Calibri"/>
                <w:sz w:val="20"/>
                <w:szCs w:val="20"/>
                <w:lang w:eastAsia="en-US"/>
              </w:rPr>
              <w:t>ón</w:t>
            </w:r>
            <w:proofErr w:type="spellEnd"/>
          </w:p>
        </w:tc>
        <w:tc>
          <w:tcPr>
            <w:tcW w:w="3647" w:type="dxa"/>
            <w:tcBorders>
              <w:top w:val="nil"/>
              <w:left w:val="nil"/>
              <w:bottom w:val="single" w:sz="4" w:space="0" w:color="auto"/>
              <w:right w:val="single" w:sz="4" w:space="0" w:color="auto"/>
            </w:tcBorders>
            <w:shd w:val="clear" w:color="000000" w:fill="FFFFFF"/>
            <w:vAlign w:val="center"/>
            <w:hideMark/>
          </w:tcPr>
          <w:p w14:paraId="205AD47D" w14:textId="335A2D99" w:rsidR="0092749C" w:rsidRPr="000C390A" w:rsidRDefault="000C390A" w:rsidP="000C390A">
            <w:pPr>
              <w:spacing w:after="0" w:line="240" w:lineRule="auto"/>
              <w:jc w:val="center"/>
              <w:rPr>
                <w:rFonts w:ascii="Calibri" w:eastAsia="Times New Roman" w:hAnsi="Calibri" w:cs="Calibri"/>
                <w:sz w:val="20"/>
                <w:szCs w:val="20"/>
                <w:lang w:val="es-MX" w:eastAsia="en-US"/>
              </w:rPr>
            </w:pPr>
            <w:r w:rsidRPr="000C390A">
              <w:rPr>
                <w:rFonts w:ascii="Calibri" w:eastAsia="Times New Roman" w:hAnsi="Calibri" w:cs="Calibri"/>
                <w:sz w:val="20"/>
                <w:szCs w:val="20"/>
                <w:lang w:val="es-MX" w:eastAsia="en-US"/>
              </w:rPr>
              <w:t>Préstamos entre empresas; Pagos de intereses</w:t>
            </w:r>
          </w:p>
        </w:tc>
      </w:tr>
      <w:tr w:rsidR="0011391D" w:rsidRPr="00304957" w14:paraId="7AAB5763" w14:textId="77777777" w:rsidTr="00607D60">
        <w:trPr>
          <w:trHeight w:val="855"/>
        </w:trPr>
        <w:tc>
          <w:tcPr>
            <w:tcW w:w="980" w:type="dxa"/>
            <w:vMerge/>
            <w:tcBorders>
              <w:top w:val="nil"/>
              <w:left w:val="single" w:sz="4" w:space="0" w:color="auto"/>
              <w:bottom w:val="single" w:sz="4" w:space="0" w:color="auto"/>
              <w:right w:val="single" w:sz="4" w:space="0" w:color="auto"/>
            </w:tcBorders>
            <w:vAlign w:val="center"/>
            <w:hideMark/>
          </w:tcPr>
          <w:p w14:paraId="451AD999" w14:textId="77777777" w:rsidR="0092749C" w:rsidRPr="000C390A" w:rsidRDefault="0092749C" w:rsidP="0092749C">
            <w:pPr>
              <w:spacing w:after="0" w:line="240" w:lineRule="auto"/>
              <w:rPr>
                <w:rFonts w:ascii="Calibri" w:eastAsia="Times New Roman" w:hAnsi="Calibri" w:cs="Calibri"/>
                <w:sz w:val="20"/>
                <w:szCs w:val="20"/>
                <w:lang w:val="es-MX" w:eastAsia="en-US"/>
              </w:rPr>
            </w:pPr>
          </w:p>
        </w:tc>
        <w:tc>
          <w:tcPr>
            <w:tcW w:w="2620" w:type="dxa"/>
            <w:vMerge/>
            <w:tcBorders>
              <w:top w:val="nil"/>
              <w:left w:val="single" w:sz="4" w:space="0" w:color="auto"/>
              <w:bottom w:val="single" w:sz="4" w:space="0" w:color="auto"/>
              <w:right w:val="single" w:sz="4" w:space="0" w:color="auto"/>
            </w:tcBorders>
            <w:vAlign w:val="center"/>
            <w:hideMark/>
          </w:tcPr>
          <w:p w14:paraId="321A9B86" w14:textId="77777777" w:rsidR="0092749C" w:rsidRPr="000C390A" w:rsidRDefault="0092749C" w:rsidP="0092749C">
            <w:pPr>
              <w:spacing w:after="0" w:line="240" w:lineRule="auto"/>
              <w:rPr>
                <w:rFonts w:ascii="Calibri" w:eastAsia="Times New Roman" w:hAnsi="Calibri" w:cs="Calibri"/>
                <w:sz w:val="20"/>
                <w:szCs w:val="20"/>
                <w:lang w:val="es-MX" w:eastAsia="en-US"/>
              </w:rPr>
            </w:pPr>
          </w:p>
        </w:tc>
        <w:tc>
          <w:tcPr>
            <w:tcW w:w="1820" w:type="dxa"/>
            <w:tcBorders>
              <w:top w:val="nil"/>
              <w:left w:val="nil"/>
              <w:bottom w:val="single" w:sz="4" w:space="0" w:color="auto"/>
              <w:right w:val="single" w:sz="4" w:space="0" w:color="auto"/>
            </w:tcBorders>
            <w:shd w:val="clear" w:color="000000" w:fill="FFFFFF"/>
            <w:vAlign w:val="center"/>
            <w:hideMark/>
          </w:tcPr>
          <w:p w14:paraId="41CD2E75" w14:textId="5834CDAA" w:rsidR="0092749C" w:rsidRPr="00E12B30" w:rsidRDefault="00CA0C8F" w:rsidP="0092749C">
            <w:pPr>
              <w:spacing w:after="0" w:line="240" w:lineRule="auto"/>
              <w:jc w:val="center"/>
              <w:rPr>
                <w:rFonts w:ascii="Calibri" w:eastAsia="Times New Roman" w:hAnsi="Calibri" w:cs="Calibri"/>
                <w:sz w:val="20"/>
                <w:szCs w:val="20"/>
                <w:lang w:eastAsia="en-US"/>
              </w:rPr>
            </w:pPr>
            <w:proofErr w:type="spellStart"/>
            <w:r w:rsidRPr="00E12B30">
              <w:rPr>
                <w:rFonts w:ascii="Calibri" w:eastAsia="Times New Roman" w:hAnsi="Calibri" w:cs="Calibri"/>
                <w:sz w:val="20"/>
                <w:szCs w:val="20"/>
                <w:lang w:eastAsia="en-US"/>
              </w:rPr>
              <w:t>Exclusi</w:t>
            </w:r>
            <w:r>
              <w:rPr>
                <w:rFonts w:ascii="Calibri" w:eastAsia="Times New Roman" w:hAnsi="Calibri" w:cs="Calibri"/>
                <w:sz w:val="20"/>
                <w:szCs w:val="20"/>
                <w:lang w:eastAsia="en-US"/>
              </w:rPr>
              <w:t>ó</w:t>
            </w:r>
            <w:r w:rsidRPr="00E12B30">
              <w:rPr>
                <w:rFonts w:ascii="Calibri" w:eastAsia="Times New Roman" w:hAnsi="Calibri" w:cs="Calibri"/>
                <w:sz w:val="20"/>
                <w:szCs w:val="20"/>
                <w:lang w:eastAsia="en-US"/>
              </w:rPr>
              <w:t>n</w:t>
            </w:r>
            <w:proofErr w:type="spellEnd"/>
          </w:p>
        </w:tc>
        <w:tc>
          <w:tcPr>
            <w:tcW w:w="3647" w:type="dxa"/>
            <w:tcBorders>
              <w:top w:val="nil"/>
              <w:left w:val="nil"/>
              <w:bottom w:val="single" w:sz="4" w:space="0" w:color="auto"/>
              <w:right w:val="single" w:sz="4" w:space="0" w:color="auto"/>
            </w:tcBorders>
            <w:shd w:val="clear" w:color="000000" w:fill="FFFFFF"/>
            <w:vAlign w:val="center"/>
            <w:hideMark/>
          </w:tcPr>
          <w:p w14:paraId="0BE8E1CE" w14:textId="77777777" w:rsidR="000C390A" w:rsidRPr="001B73F6" w:rsidRDefault="000C390A" w:rsidP="000C390A">
            <w:pPr>
              <w:spacing w:after="0" w:line="240" w:lineRule="auto"/>
              <w:jc w:val="center"/>
              <w:rPr>
                <w:rFonts w:ascii="Calibri" w:eastAsia="Times New Roman" w:hAnsi="Calibri" w:cs="Calibri"/>
                <w:sz w:val="20"/>
                <w:szCs w:val="20"/>
                <w:lang w:val="es-MX" w:eastAsia="en-US"/>
              </w:rPr>
            </w:pPr>
            <w:r w:rsidRPr="001B73F6">
              <w:rPr>
                <w:rFonts w:ascii="Calibri" w:eastAsia="Times New Roman" w:hAnsi="Calibri" w:cs="Calibri"/>
                <w:sz w:val="20"/>
                <w:szCs w:val="20"/>
                <w:lang w:val="es-MX" w:eastAsia="en-US"/>
              </w:rPr>
              <w:t>Error de valoración de transferencias</w:t>
            </w:r>
          </w:p>
          <w:p w14:paraId="777C22FB" w14:textId="3BFD9FD1" w:rsidR="0092749C" w:rsidRPr="000C390A" w:rsidRDefault="0092749C" w:rsidP="0092749C">
            <w:pPr>
              <w:spacing w:after="0" w:line="240" w:lineRule="auto"/>
              <w:jc w:val="center"/>
              <w:rPr>
                <w:rFonts w:ascii="Calibri" w:eastAsia="Times New Roman" w:hAnsi="Calibri" w:cs="Calibri"/>
                <w:sz w:val="20"/>
                <w:szCs w:val="20"/>
                <w:lang w:val="es-MX" w:eastAsia="en-US"/>
              </w:rPr>
            </w:pPr>
            <w:r w:rsidRPr="000C390A">
              <w:rPr>
                <w:rFonts w:ascii="Calibri" w:eastAsia="Times New Roman" w:hAnsi="Calibri" w:cs="Calibri"/>
                <w:sz w:val="20"/>
                <w:szCs w:val="20"/>
                <w:lang w:val="es-MX" w:eastAsia="en-US"/>
              </w:rPr>
              <w:t>(08041</w:t>
            </w:r>
            <w:r w:rsidRPr="000C390A">
              <w:rPr>
                <w:rFonts w:ascii="Calibri" w:eastAsia="Times New Roman" w:hAnsi="Calibri" w:cs="Calibri"/>
                <w:b/>
                <w:bCs/>
                <w:sz w:val="20"/>
                <w:szCs w:val="20"/>
                <w:u w:val="single"/>
                <w:lang w:val="es-MX" w:eastAsia="en-US"/>
              </w:rPr>
              <w:t>3</w:t>
            </w:r>
            <w:r w:rsidRPr="000C390A">
              <w:rPr>
                <w:rFonts w:ascii="Calibri" w:eastAsia="Times New Roman" w:hAnsi="Calibri" w:cs="Calibri"/>
                <w:sz w:val="20"/>
                <w:szCs w:val="20"/>
                <w:lang w:val="es-MX" w:eastAsia="en-US"/>
              </w:rPr>
              <w:t>)</w:t>
            </w:r>
          </w:p>
        </w:tc>
      </w:tr>
      <w:tr w:rsidR="0011391D" w:rsidRPr="00304957" w14:paraId="7D9D3D63" w14:textId="77777777" w:rsidTr="00607D60">
        <w:trPr>
          <w:trHeight w:val="855"/>
        </w:trPr>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F35E71" w14:textId="266B01BE" w:rsidR="0092749C" w:rsidRPr="00E12B30" w:rsidRDefault="0092749C" w:rsidP="0092749C">
            <w:pPr>
              <w:spacing w:after="0" w:line="240" w:lineRule="auto"/>
              <w:jc w:val="center"/>
              <w:rPr>
                <w:rFonts w:ascii="Calibri" w:eastAsia="Times New Roman" w:hAnsi="Calibri" w:cs="Calibri"/>
                <w:sz w:val="20"/>
                <w:szCs w:val="20"/>
                <w:lang w:eastAsia="en-US"/>
              </w:rPr>
            </w:pPr>
            <w:r w:rsidRPr="00E12B30">
              <w:rPr>
                <w:rFonts w:ascii="Calibri" w:eastAsia="Times New Roman" w:hAnsi="Calibri" w:cs="Calibri"/>
                <w:sz w:val="20"/>
                <w:szCs w:val="20"/>
                <w:lang w:eastAsia="en-US"/>
              </w:rPr>
              <w:t>08041</w:t>
            </w:r>
            <w:r w:rsidRPr="00E12B30">
              <w:rPr>
                <w:rFonts w:ascii="Calibri" w:eastAsia="Times New Roman" w:hAnsi="Calibri" w:cs="Calibri"/>
                <w:b/>
                <w:bCs/>
                <w:sz w:val="20"/>
                <w:szCs w:val="20"/>
                <w:u w:val="single"/>
                <w:lang w:eastAsia="en-US"/>
              </w:rPr>
              <w:t>5</w:t>
            </w:r>
            <w:r w:rsidR="003E45C5" w:rsidRPr="00E12B30">
              <w:rPr>
                <w:rFonts w:ascii="Calibri" w:eastAsia="Times New Roman" w:hAnsi="Calibri" w:cs="Calibri"/>
                <w:b/>
                <w:bCs/>
                <w:sz w:val="20"/>
                <w:szCs w:val="20"/>
                <w:u w:val="single"/>
                <w:lang w:eastAsia="en-US"/>
              </w:rPr>
              <w:t>*</w:t>
            </w:r>
          </w:p>
        </w:tc>
        <w:tc>
          <w:tcPr>
            <w:tcW w:w="26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ACBABC" w14:textId="763CE166" w:rsidR="00EE4F68" w:rsidRPr="00EE4F68" w:rsidRDefault="00EE4F68" w:rsidP="00EE4F68">
            <w:pPr>
              <w:spacing w:after="0" w:line="240" w:lineRule="auto"/>
              <w:jc w:val="center"/>
              <w:rPr>
                <w:rFonts w:ascii="Calibri" w:eastAsia="Times New Roman" w:hAnsi="Calibri" w:cs="Calibri"/>
                <w:sz w:val="20"/>
                <w:szCs w:val="20"/>
                <w:lang w:val="es-MX" w:eastAsia="en-US"/>
              </w:rPr>
            </w:pPr>
            <w:r w:rsidRPr="00EE4F68">
              <w:rPr>
                <w:rFonts w:ascii="Calibri" w:eastAsia="Times New Roman" w:hAnsi="Calibri" w:cs="Calibri"/>
                <w:sz w:val="20"/>
                <w:szCs w:val="20"/>
                <w:lang w:val="es-MX" w:eastAsia="en-US"/>
              </w:rPr>
              <w:t>Actos relacionados con la ubicación estratégica de productos de propiedad intelectual y otros activos no financieros.</w:t>
            </w:r>
          </w:p>
          <w:p w14:paraId="237AF230" w14:textId="75849656" w:rsidR="0092749C" w:rsidRPr="00EE4F68" w:rsidRDefault="0092749C" w:rsidP="0092749C">
            <w:pPr>
              <w:spacing w:after="0" w:line="240" w:lineRule="auto"/>
              <w:jc w:val="center"/>
              <w:rPr>
                <w:rFonts w:ascii="Calibri" w:eastAsia="Times New Roman" w:hAnsi="Calibri" w:cs="Calibri"/>
                <w:sz w:val="20"/>
                <w:szCs w:val="20"/>
                <w:lang w:val="es-MX" w:eastAsia="en-US"/>
              </w:rPr>
            </w:pPr>
          </w:p>
        </w:tc>
        <w:tc>
          <w:tcPr>
            <w:tcW w:w="1820" w:type="dxa"/>
            <w:tcBorders>
              <w:top w:val="nil"/>
              <w:left w:val="nil"/>
              <w:bottom w:val="single" w:sz="4" w:space="0" w:color="auto"/>
              <w:right w:val="single" w:sz="4" w:space="0" w:color="auto"/>
            </w:tcBorders>
            <w:shd w:val="clear" w:color="000000" w:fill="FFFFFF"/>
            <w:vAlign w:val="center"/>
            <w:hideMark/>
          </w:tcPr>
          <w:p w14:paraId="3EA9ECCF" w14:textId="145027AC" w:rsidR="0092749C" w:rsidRPr="00E12B30" w:rsidRDefault="00CA0C8F" w:rsidP="0092749C">
            <w:pPr>
              <w:spacing w:after="0" w:line="240" w:lineRule="auto"/>
              <w:jc w:val="center"/>
              <w:rPr>
                <w:rFonts w:ascii="Calibri" w:eastAsia="Times New Roman" w:hAnsi="Calibri" w:cs="Calibri"/>
                <w:sz w:val="20"/>
                <w:szCs w:val="20"/>
                <w:lang w:eastAsia="en-US"/>
              </w:rPr>
            </w:pPr>
            <w:proofErr w:type="spellStart"/>
            <w:r w:rsidRPr="00E12B30">
              <w:rPr>
                <w:rFonts w:ascii="Calibri" w:eastAsia="Times New Roman" w:hAnsi="Calibri" w:cs="Calibri"/>
                <w:sz w:val="20"/>
                <w:szCs w:val="20"/>
                <w:lang w:eastAsia="en-US"/>
              </w:rPr>
              <w:t>Inclusi</w:t>
            </w:r>
            <w:r>
              <w:rPr>
                <w:rFonts w:ascii="Calibri" w:eastAsia="Times New Roman" w:hAnsi="Calibri" w:cs="Calibri"/>
                <w:sz w:val="20"/>
                <w:szCs w:val="20"/>
                <w:lang w:eastAsia="en-US"/>
              </w:rPr>
              <w:t>ón</w:t>
            </w:r>
            <w:proofErr w:type="spellEnd"/>
          </w:p>
        </w:tc>
        <w:tc>
          <w:tcPr>
            <w:tcW w:w="3647" w:type="dxa"/>
            <w:tcBorders>
              <w:top w:val="nil"/>
              <w:left w:val="nil"/>
              <w:bottom w:val="single" w:sz="4" w:space="0" w:color="auto"/>
              <w:right w:val="single" w:sz="4" w:space="0" w:color="auto"/>
            </w:tcBorders>
            <w:shd w:val="clear" w:color="000000" w:fill="FFFFFF"/>
            <w:vAlign w:val="center"/>
            <w:hideMark/>
          </w:tcPr>
          <w:p w14:paraId="17EEA515" w14:textId="193FCB9B" w:rsidR="0092749C" w:rsidRPr="005C3C45" w:rsidRDefault="005C3C45" w:rsidP="005C3C45">
            <w:pPr>
              <w:spacing w:after="0" w:line="240" w:lineRule="auto"/>
              <w:jc w:val="center"/>
              <w:rPr>
                <w:rFonts w:ascii="Calibri" w:eastAsia="Times New Roman" w:hAnsi="Calibri" w:cs="Calibri"/>
                <w:sz w:val="20"/>
                <w:szCs w:val="20"/>
                <w:lang w:val="es-MX" w:eastAsia="en-US"/>
              </w:rPr>
            </w:pPr>
            <w:r w:rsidRPr="005C3C45">
              <w:rPr>
                <w:rFonts w:ascii="Calibri" w:eastAsia="Times New Roman" w:hAnsi="Calibri" w:cs="Calibri"/>
                <w:sz w:val="20"/>
                <w:szCs w:val="20"/>
                <w:lang w:val="es-MX" w:eastAsia="en-US"/>
              </w:rPr>
              <w:t>Ubicación estratégica de la propiedad intelectual; Ubicación estratégica de otros activos; Acuerdos de reparto de costes; Pagos de regalías.</w:t>
            </w:r>
          </w:p>
        </w:tc>
      </w:tr>
      <w:tr w:rsidR="0011391D" w:rsidRPr="00304957" w14:paraId="27C91CC7" w14:textId="77777777" w:rsidTr="00607D60">
        <w:trPr>
          <w:trHeight w:val="855"/>
        </w:trPr>
        <w:tc>
          <w:tcPr>
            <w:tcW w:w="980" w:type="dxa"/>
            <w:vMerge/>
            <w:tcBorders>
              <w:top w:val="nil"/>
              <w:left w:val="single" w:sz="4" w:space="0" w:color="auto"/>
              <w:bottom w:val="single" w:sz="4" w:space="0" w:color="auto"/>
              <w:right w:val="single" w:sz="4" w:space="0" w:color="auto"/>
            </w:tcBorders>
            <w:vAlign w:val="center"/>
            <w:hideMark/>
          </w:tcPr>
          <w:p w14:paraId="5FF41713" w14:textId="77777777" w:rsidR="0092749C" w:rsidRPr="005C3C45" w:rsidRDefault="0092749C" w:rsidP="0092749C">
            <w:pPr>
              <w:spacing w:after="0" w:line="240" w:lineRule="auto"/>
              <w:rPr>
                <w:rFonts w:ascii="Calibri" w:eastAsia="Times New Roman" w:hAnsi="Calibri" w:cs="Calibri"/>
                <w:sz w:val="20"/>
                <w:szCs w:val="20"/>
                <w:lang w:val="es-MX" w:eastAsia="en-US"/>
              </w:rPr>
            </w:pPr>
          </w:p>
        </w:tc>
        <w:tc>
          <w:tcPr>
            <w:tcW w:w="2620" w:type="dxa"/>
            <w:vMerge/>
            <w:tcBorders>
              <w:top w:val="nil"/>
              <w:left w:val="single" w:sz="4" w:space="0" w:color="auto"/>
              <w:bottom w:val="single" w:sz="4" w:space="0" w:color="auto"/>
              <w:right w:val="single" w:sz="4" w:space="0" w:color="auto"/>
            </w:tcBorders>
            <w:vAlign w:val="center"/>
            <w:hideMark/>
          </w:tcPr>
          <w:p w14:paraId="32260DF8" w14:textId="77777777" w:rsidR="0092749C" w:rsidRPr="005C3C45" w:rsidRDefault="0092749C" w:rsidP="0092749C">
            <w:pPr>
              <w:spacing w:after="0" w:line="240" w:lineRule="auto"/>
              <w:rPr>
                <w:rFonts w:ascii="Calibri" w:eastAsia="Times New Roman" w:hAnsi="Calibri" w:cs="Calibri"/>
                <w:sz w:val="20"/>
                <w:szCs w:val="20"/>
                <w:lang w:val="es-MX" w:eastAsia="en-US"/>
              </w:rPr>
            </w:pPr>
          </w:p>
        </w:tc>
        <w:tc>
          <w:tcPr>
            <w:tcW w:w="1820" w:type="dxa"/>
            <w:tcBorders>
              <w:top w:val="nil"/>
              <w:left w:val="nil"/>
              <w:bottom w:val="single" w:sz="4" w:space="0" w:color="auto"/>
              <w:right w:val="single" w:sz="4" w:space="0" w:color="auto"/>
            </w:tcBorders>
            <w:shd w:val="clear" w:color="000000" w:fill="FFFFFF"/>
            <w:vAlign w:val="center"/>
            <w:hideMark/>
          </w:tcPr>
          <w:p w14:paraId="78F2A34E" w14:textId="2E164D6C" w:rsidR="0092749C" w:rsidRPr="00E12B30" w:rsidRDefault="00CA0C8F" w:rsidP="0092749C">
            <w:pPr>
              <w:spacing w:after="0" w:line="240" w:lineRule="auto"/>
              <w:jc w:val="center"/>
              <w:rPr>
                <w:rFonts w:ascii="Calibri" w:eastAsia="Times New Roman" w:hAnsi="Calibri" w:cs="Calibri"/>
                <w:sz w:val="20"/>
                <w:szCs w:val="20"/>
                <w:lang w:eastAsia="en-US"/>
              </w:rPr>
            </w:pPr>
            <w:proofErr w:type="spellStart"/>
            <w:r w:rsidRPr="00E12B30">
              <w:rPr>
                <w:rFonts w:ascii="Calibri" w:eastAsia="Times New Roman" w:hAnsi="Calibri" w:cs="Calibri"/>
                <w:sz w:val="20"/>
                <w:szCs w:val="20"/>
                <w:lang w:eastAsia="en-US"/>
              </w:rPr>
              <w:t>Exclusi</w:t>
            </w:r>
            <w:r>
              <w:rPr>
                <w:rFonts w:ascii="Calibri" w:eastAsia="Times New Roman" w:hAnsi="Calibri" w:cs="Calibri"/>
                <w:sz w:val="20"/>
                <w:szCs w:val="20"/>
                <w:lang w:eastAsia="en-US"/>
              </w:rPr>
              <w:t>ó</w:t>
            </w:r>
            <w:r w:rsidRPr="00E12B30">
              <w:rPr>
                <w:rFonts w:ascii="Calibri" w:eastAsia="Times New Roman" w:hAnsi="Calibri" w:cs="Calibri"/>
                <w:sz w:val="20"/>
                <w:szCs w:val="20"/>
                <w:lang w:eastAsia="en-US"/>
              </w:rPr>
              <w:t>n</w:t>
            </w:r>
            <w:proofErr w:type="spellEnd"/>
          </w:p>
        </w:tc>
        <w:tc>
          <w:tcPr>
            <w:tcW w:w="3647" w:type="dxa"/>
            <w:tcBorders>
              <w:top w:val="nil"/>
              <w:left w:val="nil"/>
              <w:bottom w:val="single" w:sz="4" w:space="0" w:color="auto"/>
              <w:right w:val="single" w:sz="4" w:space="0" w:color="auto"/>
            </w:tcBorders>
            <w:shd w:val="clear" w:color="000000" w:fill="FFFFFF"/>
            <w:vAlign w:val="center"/>
            <w:hideMark/>
          </w:tcPr>
          <w:p w14:paraId="65596D68" w14:textId="77777777" w:rsidR="000C390A" w:rsidRPr="001B73F6" w:rsidRDefault="000C390A" w:rsidP="000C390A">
            <w:pPr>
              <w:spacing w:after="0" w:line="240" w:lineRule="auto"/>
              <w:jc w:val="center"/>
              <w:rPr>
                <w:rFonts w:ascii="Calibri" w:eastAsia="Times New Roman" w:hAnsi="Calibri" w:cs="Calibri"/>
                <w:sz w:val="20"/>
                <w:szCs w:val="20"/>
                <w:lang w:val="es-MX" w:eastAsia="en-US"/>
              </w:rPr>
            </w:pPr>
            <w:r w:rsidRPr="001B73F6">
              <w:rPr>
                <w:rFonts w:ascii="Calibri" w:eastAsia="Times New Roman" w:hAnsi="Calibri" w:cs="Calibri"/>
                <w:sz w:val="20"/>
                <w:szCs w:val="20"/>
                <w:lang w:val="es-MX" w:eastAsia="en-US"/>
              </w:rPr>
              <w:t>Error de valoración de transferencias</w:t>
            </w:r>
          </w:p>
          <w:p w14:paraId="0F6FDABB" w14:textId="00B97210" w:rsidR="0092749C" w:rsidRPr="000C390A" w:rsidRDefault="0092749C" w:rsidP="0092749C">
            <w:pPr>
              <w:spacing w:after="0" w:line="240" w:lineRule="auto"/>
              <w:jc w:val="center"/>
              <w:rPr>
                <w:rFonts w:ascii="Calibri" w:eastAsia="Times New Roman" w:hAnsi="Calibri" w:cs="Calibri"/>
                <w:sz w:val="20"/>
                <w:szCs w:val="20"/>
                <w:lang w:val="es-MX" w:eastAsia="en-US"/>
              </w:rPr>
            </w:pPr>
            <w:r w:rsidRPr="000C390A">
              <w:rPr>
                <w:rFonts w:ascii="Calibri" w:eastAsia="Times New Roman" w:hAnsi="Calibri" w:cs="Calibri"/>
                <w:sz w:val="20"/>
                <w:szCs w:val="20"/>
                <w:lang w:val="es-MX" w:eastAsia="en-US"/>
              </w:rPr>
              <w:t>(08041</w:t>
            </w:r>
            <w:r w:rsidRPr="000C390A">
              <w:rPr>
                <w:rFonts w:ascii="Calibri" w:eastAsia="Times New Roman" w:hAnsi="Calibri" w:cs="Calibri"/>
                <w:b/>
                <w:bCs/>
                <w:sz w:val="20"/>
                <w:szCs w:val="20"/>
                <w:u w:val="single"/>
                <w:lang w:val="es-MX" w:eastAsia="en-US"/>
              </w:rPr>
              <w:t>3</w:t>
            </w:r>
            <w:r w:rsidRPr="000C390A">
              <w:rPr>
                <w:rFonts w:ascii="Calibri" w:eastAsia="Times New Roman" w:hAnsi="Calibri" w:cs="Calibri"/>
                <w:sz w:val="20"/>
                <w:szCs w:val="20"/>
                <w:lang w:val="es-MX" w:eastAsia="en-US"/>
              </w:rPr>
              <w:t>)</w:t>
            </w:r>
          </w:p>
        </w:tc>
      </w:tr>
    </w:tbl>
    <w:p w14:paraId="3AD1F208" w14:textId="5357B207" w:rsidR="006878E5" w:rsidRPr="005C3C45" w:rsidRDefault="003E45C5" w:rsidP="008C7411">
      <w:pPr>
        <w:shd w:val="clear" w:color="auto" w:fill="FFFFFF"/>
        <w:spacing w:after="0"/>
        <w:rPr>
          <w:rFonts w:eastAsia="Times New Roman" w:cs="Times New Roman"/>
          <w:color w:val="4A4A4A"/>
          <w:sz w:val="21"/>
          <w:szCs w:val="21"/>
          <w:lang w:val="es-MX" w:eastAsia="en-GB"/>
        </w:rPr>
      </w:pPr>
      <w:r w:rsidRPr="005C3C45">
        <w:rPr>
          <w:rFonts w:eastAsia="Times New Roman" w:cs="Times New Roman"/>
          <w:color w:val="4A4A4A"/>
          <w:sz w:val="21"/>
          <w:szCs w:val="21"/>
          <w:lang w:val="es-MX" w:eastAsia="en-GB"/>
        </w:rPr>
        <w:t xml:space="preserve">* </w:t>
      </w:r>
      <w:r w:rsidR="005C3C45" w:rsidRPr="005C3C45">
        <w:rPr>
          <w:rFonts w:eastAsia="Times New Roman" w:cs="Times New Roman"/>
          <w:color w:val="4A4A4A"/>
          <w:sz w:val="21"/>
          <w:szCs w:val="21"/>
          <w:lang w:val="es-MX" w:eastAsia="en-GB"/>
        </w:rPr>
        <w:t>Aunque se derivan del código ICCS 08041, estas categorías no están incluidas en el ICCS (no son actividades delictivas).</w:t>
      </w:r>
    </w:p>
    <w:p w14:paraId="21402F3C" w14:textId="77777777" w:rsidR="006878E5" w:rsidRPr="005C3C45" w:rsidRDefault="006878E5" w:rsidP="008C7411">
      <w:pPr>
        <w:shd w:val="clear" w:color="auto" w:fill="FFFFFF"/>
        <w:spacing w:after="0"/>
        <w:rPr>
          <w:rFonts w:eastAsia="Times New Roman" w:cs="Times New Roman"/>
          <w:color w:val="4A4A4A"/>
          <w:sz w:val="21"/>
          <w:szCs w:val="21"/>
          <w:lang w:val="es-MX" w:eastAsia="en-GB"/>
        </w:rPr>
      </w:pPr>
    </w:p>
    <w:p w14:paraId="2931B65A" w14:textId="44E0D93B" w:rsidR="00553929" w:rsidRPr="00553929" w:rsidRDefault="00553929" w:rsidP="00553929">
      <w:pPr>
        <w:shd w:val="clear" w:color="auto" w:fill="FFFFFF"/>
        <w:spacing w:after="0"/>
        <w:jc w:val="both"/>
        <w:rPr>
          <w:rFonts w:eastAsia="Times New Roman"/>
          <w:color w:val="4A4A4A"/>
          <w:sz w:val="21"/>
          <w:szCs w:val="21"/>
          <w:lang w:val="es-MX" w:eastAsia="en-GB"/>
        </w:rPr>
      </w:pPr>
      <w:r w:rsidRPr="00553929">
        <w:rPr>
          <w:rFonts w:eastAsia="Times New Roman"/>
          <w:color w:val="4A4A4A"/>
          <w:sz w:val="21"/>
          <w:szCs w:val="21"/>
          <w:lang w:val="es-MX" w:eastAsia="en-GB"/>
        </w:rPr>
        <w:t xml:space="preserve">Se han identificado una serie de actividades y comportamientos que pueden generar FFI, tanto de carácter fiscal y comercial como ilegal. A </w:t>
      </w:r>
      <w:proofErr w:type="gramStart"/>
      <w:r w:rsidRPr="00553929">
        <w:rPr>
          <w:rFonts w:eastAsia="Times New Roman"/>
          <w:color w:val="4A4A4A"/>
          <w:sz w:val="21"/>
          <w:szCs w:val="21"/>
          <w:lang w:val="es-MX" w:eastAsia="en-GB"/>
        </w:rPr>
        <w:t>continuación</w:t>
      </w:r>
      <w:proofErr w:type="gramEnd"/>
      <w:r w:rsidRPr="00553929">
        <w:rPr>
          <w:rFonts w:eastAsia="Times New Roman"/>
          <w:color w:val="4A4A4A"/>
          <w:sz w:val="21"/>
          <w:szCs w:val="21"/>
          <w:lang w:val="es-MX" w:eastAsia="en-GB"/>
        </w:rPr>
        <w:t xml:space="preserve"> se muestran algunos ejemplos de estos comportamientos basados directamente en el ICCS, pero se está elaborando una clasificación más exhaustiva.</w:t>
      </w:r>
    </w:p>
    <w:p w14:paraId="0CC025E2" w14:textId="77777777" w:rsidR="008C7411" w:rsidRPr="00553929" w:rsidRDefault="008C7411" w:rsidP="008C7411">
      <w:pPr>
        <w:shd w:val="clear" w:color="auto" w:fill="FFFFFF"/>
        <w:spacing w:after="0"/>
        <w:rPr>
          <w:rFonts w:eastAsia="Times New Roman" w:cs="Times New Roman"/>
          <w:color w:val="4A4A4A"/>
          <w:sz w:val="21"/>
          <w:szCs w:val="21"/>
          <w:lang w:val="es-MX" w:eastAsia="en-GB"/>
        </w:rPr>
      </w:pPr>
    </w:p>
    <w:p w14:paraId="427A032D" w14:textId="1F6BECAB" w:rsidR="008C7411" w:rsidRPr="00553929" w:rsidRDefault="00553929" w:rsidP="008C7411">
      <w:pPr>
        <w:autoSpaceDE w:val="0"/>
        <w:autoSpaceDN w:val="0"/>
        <w:adjustRightInd w:val="0"/>
        <w:spacing w:after="0"/>
        <w:jc w:val="both"/>
        <w:rPr>
          <w:rFonts w:ascii="Calibri" w:eastAsiaTheme="minorHAnsi" w:hAnsi="Calibri" w:cs="Calibri"/>
          <w:b/>
          <w:bCs/>
          <w:color w:val="4A4A4A"/>
          <w:lang w:val="es-MX" w:eastAsia="en-US"/>
        </w:rPr>
      </w:pPr>
      <w:r w:rsidRPr="00553929">
        <w:rPr>
          <w:rFonts w:ascii="Calibri" w:eastAsiaTheme="minorHAnsi" w:hAnsi="Calibri" w:cs="Calibri"/>
          <w:b/>
          <w:bCs/>
          <w:color w:val="4A4A4A"/>
          <w:lang w:val="es-MX" w:eastAsia="en-US"/>
        </w:rPr>
        <w:t>Ejemplos de actividades que pueden generar flujos financieros ilícitos derivados de la delincuencia, por categorías del ICCS</w:t>
      </w:r>
    </w:p>
    <w:tbl>
      <w:tblPr>
        <w:tblStyle w:val="PlainTable11"/>
        <w:tblW w:w="0" w:type="auto"/>
        <w:tblLook w:val="04A0" w:firstRow="1" w:lastRow="0" w:firstColumn="1" w:lastColumn="0" w:noHBand="0" w:noVBand="1"/>
      </w:tblPr>
      <w:tblGrid>
        <w:gridCol w:w="2972"/>
        <w:gridCol w:w="6044"/>
      </w:tblGrid>
      <w:tr w:rsidR="008C7411" w:rsidRPr="00E12B30" w14:paraId="1EF16A1E" w14:textId="77777777" w:rsidTr="003370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DD8B867" w14:textId="77777777" w:rsidR="008C7411" w:rsidRPr="00553929" w:rsidRDefault="008C7411" w:rsidP="00337055">
            <w:pPr>
              <w:rPr>
                <w:rFonts w:ascii="Calibri" w:eastAsia="DengXian" w:hAnsi="Calibri" w:cs="Arial"/>
                <w:b w:val="0"/>
                <w:bCs w:val="0"/>
                <w:color w:val="4A4A4A"/>
                <w:lang w:val="es-MX"/>
              </w:rPr>
            </w:pPr>
          </w:p>
        </w:tc>
        <w:tc>
          <w:tcPr>
            <w:tcW w:w="6044" w:type="dxa"/>
          </w:tcPr>
          <w:p w14:paraId="5E272633" w14:textId="19A1EC38" w:rsidR="008C7411" w:rsidRPr="00E12B30" w:rsidRDefault="008C7411" w:rsidP="00337055">
            <w:pPr>
              <w:cnfStyle w:val="100000000000" w:firstRow="1" w:lastRow="0" w:firstColumn="0" w:lastColumn="0" w:oddVBand="0" w:evenVBand="0" w:oddHBand="0" w:evenHBand="0" w:firstRowFirstColumn="0" w:firstRowLastColumn="0" w:lastRowFirstColumn="0" w:lastRowLastColumn="0"/>
              <w:rPr>
                <w:rFonts w:ascii="Calibri" w:eastAsia="DengXian" w:hAnsi="Calibri" w:cs="Arial"/>
                <w:b w:val="0"/>
                <w:bCs w:val="0"/>
                <w:i/>
                <w:iCs/>
                <w:color w:val="4A4A4A"/>
              </w:rPr>
            </w:pPr>
            <w:proofErr w:type="spellStart"/>
            <w:r w:rsidRPr="00E12B30">
              <w:rPr>
                <w:rFonts w:ascii="Calibri" w:eastAsia="DengXian" w:hAnsi="Calibri" w:cs="Arial"/>
                <w:b w:val="0"/>
                <w:bCs w:val="0"/>
                <w:i/>
                <w:iCs/>
                <w:color w:val="4A4A4A"/>
              </w:rPr>
              <w:t>E</w:t>
            </w:r>
            <w:r w:rsidR="00553929">
              <w:rPr>
                <w:rFonts w:ascii="Calibri" w:eastAsia="DengXian" w:hAnsi="Calibri" w:cs="Arial"/>
                <w:b w:val="0"/>
                <w:bCs w:val="0"/>
                <w:i/>
                <w:iCs/>
                <w:color w:val="4A4A4A"/>
              </w:rPr>
              <w:t>jemplos</w:t>
            </w:r>
            <w:proofErr w:type="spellEnd"/>
          </w:p>
        </w:tc>
      </w:tr>
      <w:tr w:rsidR="008C7411" w:rsidRPr="00304957" w14:paraId="7E9B9D96" w14:textId="77777777" w:rsidTr="00337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CFA6477" w14:textId="6A5284C0" w:rsidR="00D915A4" w:rsidRPr="00D915A4" w:rsidRDefault="008C7411" w:rsidP="00D915A4">
            <w:pPr>
              <w:rPr>
                <w:rFonts w:ascii="Calibri" w:eastAsia="DengXian" w:hAnsi="Calibri" w:cs="Arial"/>
                <w:b w:val="0"/>
                <w:bCs w:val="0"/>
                <w:color w:val="4A4A4A"/>
                <w:lang w:val="es-MX"/>
              </w:rPr>
            </w:pPr>
            <w:r w:rsidRPr="00E12B30">
              <w:rPr>
                <w:rFonts w:ascii="Calibri" w:eastAsia="DengXian" w:hAnsi="Calibri" w:cs="Arial"/>
                <w:b w:val="0"/>
                <w:bCs w:val="0"/>
                <w:color w:val="4A4A4A"/>
              </w:rPr>
              <w:br w:type="page"/>
            </w:r>
            <w:r w:rsidR="00D915A4" w:rsidRPr="00D915A4">
              <w:rPr>
                <w:rFonts w:ascii="Calibri" w:eastAsia="DengXian" w:hAnsi="Calibri" w:cs="Arial"/>
                <w:b w:val="0"/>
                <w:bCs w:val="0"/>
                <w:color w:val="4A4A4A"/>
                <w:lang w:val="es-MX"/>
              </w:rPr>
              <w:t>Prácticas fiscales y comerciales</w:t>
            </w:r>
          </w:p>
          <w:p w14:paraId="2E80B07B" w14:textId="4CECE420" w:rsidR="008C7411" w:rsidRPr="00E12B30" w:rsidRDefault="008C7411" w:rsidP="00337055">
            <w:pPr>
              <w:rPr>
                <w:rFonts w:ascii="Calibri" w:eastAsia="DengXian" w:hAnsi="Calibri" w:cs="Arial"/>
                <w:b w:val="0"/>
                <w:bCs w:val="0"/>
                <w:color w:val="4A4A4A"/>
              </w:rPr>
            </w:pPr>
          </w:p>
        </w:tc>
        <w:tc>
          <w:tcPr>
            <w:tcW w:w="6044" w:type="dxa"/>
          </w:tcPr>
          <w:p w14:paraId="64B7CF9C" w14:textId="77777777" w:rsidR="00D11B2C" w:rsidRPr="00D11B2C" w:rsidRDefault="00D11B2C" w:rsidP="00D11B2C">
            <w:pPr>
              <w:cnfStyle w:val="000000100000" w:firstRow="0" w:lastRow="0" w:firstColumn="0" w:lastColumn="0" w:oddVBand="0" w:evenVBand="0" w:oddHBand="1" w:evenHBand="0" w:firstRowFirstColumn="0" w:firstRowLastColumn="0" w:lastRowFirstColumn="0" w:lastRowLastColumn="0"/>
              <w:rPr>
                <w:rFonts w:ascii="Calibri" w:eastAsia="DengXian" w:hAnsi="Calibri" w:cs="Arial"/>
                <w:iCs/>
                <w:color w:val="4A4A4A"/>
                <w:lang w:val="es-MX"/>
              </w:rPr>
            </w:pPr>
            <w:r w:rsidRPr="00D11B2C">
              <w:rPr>
                <w:rFonts w:ascii="Calibri" w:eastAsia="DengXian" w:hAnsi="Calibri" w:cs="Arial"/>
                <w:iCs/>
                <w:color w:val="4A4A4A"/>
                <w:lang w:val="es-MX"/>
              </w:rPr>
              <w:t xml:space="preserve">08041 </w:t>
            </w:r>
            <w:proofErr w:type="gramStart"/>
            <w:r w:rsidRPr="00D11B2C">
              <w:rPr>
                <w:rFonts w:ascii="Calibri" w:eastAsia="DengXian" w:hAnsi="Calibri" w:cs="Arial"/>
                <w:iCs/>
                <w:color w:val="4A4A4A"/>
                <w:lang w:val="es-MX"/>
              </w:rPr>
              <w:t>Delitos</w:t>
            </w:r>
            <w:proofErr w:type="gramEnd"/>
            <w:r w:rsidRPr="00D11B2C">
              <w:rPr>
                <w:rFonts w:ascii="Calibri" w:eastAsia="DengXian" w:hAnsi="Calibri" w:cs="Arial"/>
                <w:iCs/>
                <w:color w:val="4A4A4A"/>
                <w:lang w:val="es-MX"/>
              </w:rPr>
              <w:t xml:space="preserve"> relacionados con aranceles, impuestos, derechos y rentas</w:t>
            </w:r>
          </w:p>
          <w:p w14:paraId="7AA486C2" w14:textId="77777777" w:rsidR="00D11B2C" w:rsidRPr="00D11B2C" w:rsidRDefault="00D11B2C" w:rsidP="00D11B2C">
            <w:pPr>
              <w:cnfStyle w:val="000000100000" w:firstRow="0" w:lastRow="0" w:firstColumn="0" w:lastColumn="0" w:oddVBand="0" w:evenVBand="0" w:oddHBand="1" w:evenHBand="0" w:firstRowFirstColumn="0" w:firstRowLastColumn="0" w:lastRowFirstColumn="0" w:lastRowLastColumn="0"/>
              <w:rPr>
                <w:rFonts w:ascii="Calibri" w:eastAsia="DengXian" w:hAnsi="Calibri" w:cs="Arial"/>
                <w:iCs/>
                <w:color w:val="4A4A4A"/>
                <w:lang w:val="es-MX"/>
              </w:rPr>
            </w:pPr>
            <w:r w:rsidRPr="00D11B2C">
              <w:rPr>
                <w:rFonts w:ascii="Calibri" w:eastAsia="DengXian" w:hAnsi="Calibri" w:cs="Arial"/>
                <w:iCs/>
                <w:color w:val="4A4A4A"/>
                <w:lang w:val="es-MX"/>
              </w:rPr>
              <w:t xml:space="preserve">08042 </w:t>
            </w:r>
            <w:proofErr w:type="gramStart"/>
            <w:r w:rsidRPr="00D11B2C">
              <w:rPr>
                <w:rFonts w:ascii="Calibri" w:eastAsia="DengXian" w:hAnsi="Calibri" w:cs="Arial"/>
                <w:iCs/>
                <w:color w:val="4A4A4A"/>
                <w:lang w:val="es-MX"/>
              </w:rPr>
              <w:t>Delitos</w:t>
            </w:r>
            <w:proofErr w:type="gramEnd"/>
            <w:r w:rsidRPr="00D11B2C">
              <w:rPr>
                <w:rFonts w:ascii="Calibri" w:eastAsia="DengXian" w:hAnsi="Calibri" w:cs="Arial"/>
                <w:iCs/>
                <w:color w:val="4A4A4A"/>
                <w:lang w:val="es-MX"/>
              </w:rPr>
              <w:t xml:space="preserve"> corporativos, incluidos los delitos contra la competencia y los delitos relacionados con la importación/exportación; actos contrarios a la normativa comercial</w:t>
            </w:r>
          </w:p>
          <w:p w14:paraId="3373DABF" w14:textId="03A7FD98" w:rsidR="00D11B2C" w:rsidRPr="00D11B2C" w:rsidRDefault="00D11B2C" w:rsidP="00337055">
            <w:pPr>
              <w:cnfStyle w:val="000000100000" w:firstRow="0" w:lastRow="0" w:firstColumn="0" w:lastColumn="0" w:oddVBand="0" w:evenVBand="0" w:oddHBand="1" w:evenHBand="0" w:firstRowFirstColumn="0" w:firstRowLastColumn="0" w:lastRowFirstColumn="0" w:lastRowLastColumn="0"/>
              <w:rPr>
                <w:rFonts w:ascii="Calibri" w:eastAsia="DengXian" w:hAnsi="Calibri" w:cs="Arial"/>
                <w:iCs/>
                <w:color w:val="4A4A4A"/>
                <w:lang w:val="es-MX"/>
              </w:rPr>
            </w:pPr>
            <w:r w:rsidRPr="00D11B2C">
              <w:rPr>
                <w:rFonts w:ascii="Calibri" w:eastAsia="DengXian" w:hAnsi="Calibri" w:cs="Arial"/>
                <w:iCs/>
                <w:color w:val="4A4A4A"/>
                <w:lang w:val="es-MX"/>
              </w:rPr>
              <w:t xml:space="preserve">08045 </w:t>
            </w:r>
            <w:proofErr w:type="gramStart"/>
            <w:r w:rsidRPr="00D11B2C">
              <w:rPr>
                <w:rFonts w:ascii="Calibri" w:eastAsia="DengXian" w:hAnsi="Calibri" w:cs="Arial"/>
                <w:iCs/>
                <w:color w:val="4A4A4A"/>
                <w:lang w:val="es-MX"/>
              </w:rPr>
              <w:t>Manipulación</w:t>
            </w:r>
            <w:proofErr w:type="gramEnd"/>
            <w:r w:rsidRPr="00D11B2C">
              <w:rPr>
                <w:rFonts w:ascii="Calibri" w:eastAsia="DengXian" w:hAnsi="Calibri" w:cs="Arial"/>
                <w:iCs/>
                <w:color w:val="4A4A4A"/>
                <w:lang w:val="es-MX"/>
              </w:rPr>
              <w:t xml:space="preserve"> del mercado o uso de información privilegiada, fijación de precios </w:t>
            </w:r>
          </w:p>
        </w:tc>
      </w:tr>
      <w:tr w:rsidR="008C7411" w:rsidRPr="00E12B30" w14:paraId="3EDFB125" w14:textId="77777777" w:rsidTr="00337055">
        <w:tc>
          <w:tcPr>
            <w:cnfStyle w:val="001000000000" w:firstRow="0" w:lastRow="0" w:firstColumn="1" w:lastColumn="0" w:oddVBand="0" w:evenVBand="0" w:oddHBand="0" w:evenHBand="0" w:firstRowFirstColumn="0" w:firstRowLastColumn="0" w:lastRowFirstColumn="0" w:lastRowLastColumn="0"/>
            <w:tcW w:w="2972" w:type="dxa"/>
          </w:tcPr>
          <w:p w14:paraId="3263F28F" w14:textId="66279EB6" w:rsidR="00F34762" w:rsidRPr="00F34762" w:rsidRDefault="00F34762" w:rsidP="00F34762">
            <w:pPr>
              <w:rPr>
                <w:b w:val="0"/>
                <w:bCs w:val="0"/>
                <w:color w:val="4A4A4A"/>
                <w:lang w:val="es-MX"/>
              </w:rPr>
            </w:pPr>
            <w:r w:rsidRPr="00F34762">
              <w:rPr>
                <w:b w:val="0"/>
                <w:bCs w:val="0"/>
                <w:color w:val="4A4A4A"/>
                <w:lang w:val="es-MX"/>
              </w:rPr>
              <w:t>Actividades de explotación y financiación del terrorismo (partes de las secciones 02, 04 y 09)</w:t>
            </w:r>
          </w:p>
          <w:p w14:paraId="32F97948" w14:textId="3F5D1AB6" w:rsidR="008C7411" w:rsidRPr="00F34762" w:rsidRDefault="008C7411" w:rsidP="00337055">
            <w:pPr>
              <w:rPr>
                <w:rFonts w:ascii="Calibri" w:eastAsia="DengXian" w:hAnsi="Calibri" w:cs="Arial"/>
                <w:b w:val="0"/>
                <w:bCs w:val="0"/>
                <w:color w:val="4A4A4A"/>
                <w:lang w:val="es-MX"/>
              </w:rPr>
            </w:pPr>
          </w:p>
        </w:tc>
        <w:tc>
          <w:tcPr>
            <w:tcW w:w="6044" w:type="dxa"/>
          </w:tcPr>
          <w:p w14:paraId="28449C63" w14:textId="77777777" w:rsidR="00787433" w:rsidRPr="00787433" w:rsidRDefault="00787433" w:rsidP="0078743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4A4A4A"/>
                <w:lang w:val="es-MX"/>
              </w:rPr>
            </w:pPr>
            <w:r w:rsidRPr="00787433">
              <w:rPr>
                <w:color w:val="4A4A4A"/>
                <w:lang w:val="es-MX"/>
              </w:rPr>
              <w:t xml:space="preserve">020221 </w:t>
            </w:r>
            <w:proofErr w:type="gramStart"/>
            <w:r w:rsidRPr="00787433">
              <w:rPr>
                <w:color w:val="4A4A4A"/>
                <w:lang w:val="es-MX"/>
              </w:rPr>
              <w:t>Secuestro</w:t>
            </w:r>
            <w:proofErr w:type="gramEnd"/>
          </w:p>
          <w:p w14:paraId="6B304F83" w14:textId="77777777" w:rsidR="00787433" w:rsidRPr="00787433" w:rsidRDefault="00787433" w:rsidP="0078743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4A4A4A"/>
                <w:lang w:val="es-MX"/>
              </w:rPr>
            </w:pPr>
            <w:r w:rsidRPr="00787433">
              <w:rPr>
                <w:color w:val="4A4A4A"/>
                <w:lang w:val="es-MX"/>
              </w:rPr>
              <w:t xml:space="preserve">0203 </w:t>
            </w:r>
            <w:proofErr w:type="gramStart"/>
            <w:r w:rsidRPr="00787433">
              <w:rPr>
                <w:color w:val="4A4A4A"/>
                <w:lang w:val="es-MX"/>
              </w:rPr>
              <w:t>Esclavitud</w:t>
            </w:r>
            <w:proofErr w:type="gramEnd"/>
            <w:r w:rsidRPr="00787433">
              <w:rPr>
                <w:color w:val="4A4A4A"/>
                <w:lang w:val="es-MX"/>
              </w:rPr>
              <w:t xml:space="preserve"> y explotación</w:t>
            </w:r>
          </w:p>
          <w:p w14:paraId="376754B8" w14:textId="77777777" w:rsidR="00787433" w:rsidRPr="00787433" w:rsidRDefault="00787433" w:rsidP="0078743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4A4A4A"/>
                <w:lang w:val="es-MX"/>
              </w:rPr>
            </w:pPr>
            <w:r w:rsidRPr="00787433">
              <w:rPr>
                <w:color w:val="4A4A4A"/>
                <w:lang w:val="es-MX"/>
              </w:rPr>
              <w:t xml:space="preserve">0204 </w:t>
            </w:r>
            <w:proofErr w:type="gramStart"/>
            <w:r w:rsidRPr="00787433">
              <w:rPr>
                <w:color w:val="4A4A4A"/>
                <w:lang w:val="es-MX"/>
              </w:rPr>
              <w:t>Trata</w:t>
            </w:r>
            <w:proofErr w:type="gramEnd"/>
            <w:r w:rsidRPr="00787433">
              <w:rPr>
                <w:color w:val="4A4A4A"/>
                <w:lang w:val="es-MX"/>
              </w:rPr>
              <w:t xml:space="preserve"> de personas</w:t>
            </w:r>
          </w:p>
          <w:p w14:paraId="1229E1B3" w14:textId="77777777" w:rsidR="00787433" w:rsidRPr="00787433" w:rsidRDefault="00787433" w:rsidP="0078743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4A4A4A"/>
                <w:lang w:val="es-MX"/>
              </w:rPr>
            </w:pPr>
            <w:r w:rsidRPr="00787433">
              <w:rPr>
                <w:color w:val="4A4A4A"/>
                <w:lang w:val="es-MX"/>
              </w:rPr>
              <w:t xml:space="preserve">0302 </w:t>
            </w:r>
            <w:proofErr w:type="gramStart"/>
            <w:r w:rsidRPr="00787433">
              <w:rPr>
                <w:color w:val="4A4A4A"/>
                <w:lang w:val="es-MX"/>
              </w:rPr>
              <w:t>Explotación</w:t>
            </w:r>
            <w:proofErr w:type="gramEnd"/>
            <w:r w:rsidRPr="00787433">
              <w:rPr>
                <w:color w:val="4A4A4A"/>
                <w:lang w:val="es-MX"/>
              </w:rPr>
              <w:t xml:space="preserve"> sexual</w:t>
            </w:r>
          </w:p>
          <w:p w14:paraId="6BC4551C" w14:textId="77777777" w:rsidR="00787433" w:rsidRPr="00787433" w:rsidRDefault="00787433" w:rsidP="0078743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4A4A4A"/>
                <w:lang w:val="es-MX"/>
              </w:rPr>
            </w:pPr>
            <w:r w:rsidRPr="00787433">
              <w:rPr>
                <w:color w:val="4A4A4A"/>
                <w:lang w:val="es-MX"/>
              </w:rPr>
              <w:t xml:space="preserve">02051 </w:t>
            </w:r>
            <w:proofErr w:type="gramStart"/>
            <w:r w:rsidRPr="00787433">
              <w:rPr>
                <w:color w:val="4A4A4A"/>
                <w:lang w:val="es-MX"/>
              </w:rPr>
              <w:t>Extorsión</w:t>
            </w:r>
            <w:proofErr w:type="gramEnd"/>
          </w:p>
          <w:p w14:paraId="6601FF24" w14:textId="72B2CDDA" w:rsidR="00787433" w:rsidRPr="00787433" w:rsidRDefault="00787433" w:rsidP="0078743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4A4A4A"/>
                <w:lang w:val="es-MX"/>
              </w:rPr>
            </w:pPr>
            <w:r w:rsidRPr="00787433">
              <w:rPr>
                <w:color w:val="4A4A4A"/>
                <w:lang w:val="es-MX"/>
              </w:rPr>
              <w:t xml:space="preserve">0401 </w:t>
            </w:r>
            <w:proofErr w:type="gramStart"/>
            <w:r w:rsidRPr="00787433">
              <w:rPr>
                <w:color w:val="4A4A4A"/>
                <w:lang w:val="es-MX"/>
              </w:rPr>
              <w:t>Robo</w:t>
            </w:r>
            <w:proofErr w:type="gramEnd"/>
            <w:r w:rsidR="0068773B">
              <w:rPr>
                <w:color w:val="4A4A4A"/>
                <w:lang w:val="es-MX"/>
              </w:rPr>
              <w:t xml:space="preserve"> con violencia</w:t>
            </w:r>
          </w:p>
          <w:p w14:paraId="75A5FE89" w14:textId="77777777" w:rsidR="00787433" w:rsidRPr="00787433" w:rsidRDefault="00787433" w:rsidP="0078743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4A4A4A"/>
                <w:lang w:val="es-MX"/>
              </w:rPr>
            </w:pPr>
            <w:r w:rsidRPr="00787433">
              <w:rPr>
                <w:color w:val="4A4A4A"/>
                <w:lang w:val="es-MX"/>
              </w:rPr>
              <w:t xml:space="preserve">0501 </w:t>
            </w:r>
            <w:proofErr w:type="gramStart"/>
            <w:r w:rsidRPr="00787433">
              <w:rPr>
                <w:color w:val="4A4A4A"/>
                <w:lang w:val="es-MX"/>
              </w:rPr>
              <w:t>Robo</w:t>
            </w:r>
            <w:proofErr w:type="gramEnd"/>
            <w:r w:rsidRPr="00787433">
              <w:rPr>
                <w:color w:val="4A4A4A"/>
                <w:lang w:val="es-MX"/>
              </w:rPr>
              <w:t xml:space="preserve"> con allanamiento de morada</w:t>
            </w:r>
          </w:p>
          <w:p w14:paraId="7C22D4A3" w14:textId="77777777" w:rsidR="00787433" w:rsidRPr="00787433" w:rsidRDefault="00787433" w:rsidP="0078743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4A4A4A"/>
                <w:lang w:val="es-MX"/>
              </w:rPr>
            </w:pPr>
            <w:r w:rsidRPr="00787433">
              <w:rPr>
                <w:color w:val="4A4A4A"/>
                <w:lang w:val="es-MX"/>
              </w:rPr>
              <w:t xml:space="preserve">0502 </w:t>
            </w:r>
            <w:proofErr w:type="gramStart"/>
            <w:r w:rsidRPr="00787433">
              <w:rPr>
                <w:color w:val="4A4A4A"/>
                <w:lang w:val="es-MX"/>
              </w:rPr>
              <w:t>Hurto</w:t>
            </w:r>
            <w:proofErr w:type="gramEnd"/>
          </w:p>
          <w:p w14:paraId="18598F6B" w14:textId="739C0122" w:rsidR="008C7411" w:rsidRPr="00787433" w:rsidRDefault="00787433" w:rsidP="0078743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4A4A4A"/>
                <w:lang w:val="es-MX"/>
              </w:rPr>
            </w:pPr>
            <w:r w:rsidRPr="00787433">
              <w:rPr>
                <w:color w:val="4A4A4A"/>
                <w:lang w:val="es-MX"/>
              </w:rPr>
              <w:t xml:space="preserve">09062 </w:t>
            </w:r>
            <w:proofErr w:type="gramStart"/>
            <w:r w:rsidRPr="00787433">
              <w:rPr>
                <w:color w:val="4A4A4A"/>
                <w:lang w:val="es-MX"/>
              </w:rPr>
              <w:t>Financiación</w:t>
            </w:r>
            <w:proofErr w:type="gramEnd"/>
            <w:r w:rsidRPr="00787433">
              <w:rPr>
                <w:color w:val="4A4A4A"/>
                <w:lang w:val="es-MX"/>
              </w:rPr>
              <w:t xml:space="preserve"> del terrorismo</w:t>
            </w:r>
          </w:p>
        </w:tc>
      </w:tr>
      <w:tr w:rsidR="008C7411" w:rsidRPr="00304957" w14:paraId="530BB534" w14:textId="77777777" w:rsidTr="00787433">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2972" w:type="dxa"/>
          </w:tcPr>
          <w:p w14:paraId="269BB7E7" w14:textId="3C86D52F" w:rsidR="008C7411" w:rsidRPr="00E12B30" w:rsidRDefault="00F34762" w:rsidP="00337055">
            <w:pPr>
              <w:rPr>
                <w:rFonts w:ascii="Calibri" w:eastAsia="DengXian" w:hAnsi="Calibri" w:cs="Arial"/>
                <w:b w:val="0"/>
                <w:bCs w:val="0"/>
                <w:color w:val="4A4A4A"/>
              </w:rPr>
            </w:pPr>
            <w:r>
              <w:rPr>
                <w:rFonts w:ascii="Calibri" w:eastAsia="DengXian" w:hAnsi="Calibri" w:cs="Arial"/>
                <w:b w:val="0"/>
                <w:bCs w:val="0"/>
                <w:color w:val="4A4A4A"/>
              </w:rPr>
              <w:t xml:space="preserve">Mercados </w:t>
            </w:r>
            <w:proofErr w:type="spellStart"/>
            <w:r>
              <w:rPr>
                <w:rFonts w:ascii="Calibri" w:eastAsia="DengXian" w:hAnsi="Calibri" w:cs="Arial"/>
                <w:b w:val="0"/>
                <w:bCs w:val="0"/>
                <w:color w:val="4A4A4A"/>
              </w:rPr>
              <w:t>ilegales</w:t>
            </w:r>
            <w:proofErr w:type="spellEnd"/>
          </w:p>
        </w:tc>
        <w:tc>
          <w:tcPr>
            <w:tcW w:w="6044" w:type="dxa"/>
          </w:tcPr>
          <w:p w14:paraId="3EEADC21" w14:textId="71C345DC" w:rsidR="008C7411" w:rsidRPr="0062049E" w:rsidRDefault="0062049E" w:rsidP="00337055">
            <w:pPr>
              <w:cnfStyle w:val="000000100000" w:firstRow="0" w:lastRow="0" w:firstColumn="0" w:lastColumn="0" w:oddVBand="0" w:evenVBand="0" w:oddHBand="1" w:evenHBand="0" w:firstRowFirstColumn="0" w:firstRowLastColumn="0" w:lastRowFirstColumn="0" w:lastRowLastColumn="0"/>
              <w:rPr>
                <w:rFonts w:ascii="Calibri" w:eastAsia="DengXian" w:hAnsi="Calibri" w:cs="Arial"/>
                <w:iCs/>
                <w:color w:val="4A4A4A"/>
                <w:lang w:val="es-MX"/>
              </w:rPr>
            </w:pPr>
            <w:r w:rsidRPr="0062049E">
              <w:rPr>
                <w:rFonts w:ascii="Calibri" w:eastAsia="DengXian" w:hAnsi="Calibri" w:cs="Arial"/>
                <w:iCs/>
                <w:color w:val="4A4A4A"/>
                <w:lang w:val="es-MX"/>
              </w:rPr>
              <w:t>El ICCS incluye una larga lista de actividades, entre las que se encuentran, por ejemplo, el tráfico de drogas (060132), el tráfico de armas de fuego (090121), la minería ilegal (10043), el tráfico ilícito de migrantes (08051), el contrabando de mercancías (08044) y el tráfico de especies silvestres (100312).</w:t>
            </w:r>
          </w:p>
        </w:tc>
      </w:tr>
      <w:tr w:rsidR="008C7411" w:rsidRPr="00304957" w14:paraId="408F0348" w14:textId="77777777" w:rsidTr="00337055">
        <w:tc>
          <w:tcPr>
            <w:cnfStyle w:val="001000000000" w:firstRow="0" w:lastRow="0" w:firstColumn="1" w:lastColumn="0" w:oddVBand="0" w:evenVBand="0" w:oddHBand="0" w:evenHBand="0" w:firstRowFirstColumn="0" w:firstRowLastColumn="0" w:lastRowFirstColumn="0" w:lastRowLastColumn="0"/>
            <w:tcW w:w="2972" w:type="dxa"/>
          </w:tcPr>
          <w:p w14:paraId="03337638" w14:textId="4092928A" w:rsidR="008C7411" w:rsidRPr="00E12B30" w:rsidRDefault="008C7411" w:rsidP="00337055">
            <w:pPr>
              <w:rPr>
                <w:rFonts w:ascii="Calibri" w:eastAsia="DengXian" w:hAnsi="Calibri" w:cs="Arial"/>
                <w:b w:val="0"/>
                <w:bCs w:val="0"/>
                <w:color w:val="4A4A4A"/>
              </w:rPr>
            </w:pPr>
            <w:proofErr w:type="spellStart"/>
            <w:r w:rsidRPr="00E12B30">
              <w:rPr>
                <w:rFonts w:ascii="Calibri" w:eastAsia="DengXian" w:hAnsi="Calibri" w:cs="Arial"/>
                <w:b w:val="0"/>
                <w:bCs w:val="0"/>
                <w:color w:val="4A4A4A"/>
              </w:rPr>
              <w:t>Corrup</w:t>
            </w:r>
            <w:r w:rsidR="00F34762">
              <w:rPr>
                <w:rFonts w:ascii="Calibri" w:eastAsia="DengXian" w:hAnsi="Calibri" w:cs="Arial"/>
                <w:b w:val="0"/>
                <w:bCs w:val="0"/>
                <w:color w:val="4A4A4A"/>
              </w:rPr>
              <w:t>ción</w:t>
            </w:r>
            <w:proofErr w:type="spellEnd"/>
            <w:r w:rsidRPr="00E12B30">
              <w:rPr>
                <w:rFonts w:ascii="Calibri" w:eastAsia="DengXian" w:hAnsi="Calibri" w:cs="Arial"/>
                <w:b w:val="0"/>
                <w:bCs w:val="0"/>
                <w:color w:val="4A4A4A"/>
              </w:rPr>
              <w:t xml:space="preserve"> (section 0703)</w:t>
            </w:r>
          </w:p>
        </w:tc>
        <w:tc>
          <w:tcPr>
            <w:tcW w:w="6044" w:type="dxa"/>
          </w:tcPr>
          <w:p w14:paraId="0AC7D716" w14:textId="77777777" w:rsidR="0062049E" w:rsidRPr="0062049E" w:rsidRDefault="0062049E" w:rsidP="0062049E">
            <w:pPr>
              <w:cnfStyle w:val="000000000000" w:firstRow="0" w:lastRow="0" w:firstColumn="0" w:lastColumn="0" w:oddVBand="0" w:evenVBand="0" w:oddHBand="0" w:evenHBand="0" w:firstRowFirstColumn="0" w:firstRowLastColumn="0" w:lastRowFirstColumn="0" w:lastRowLastColumn="0"/>
              <w:rPr>
                <w:rFonts w:ascii="Calibri" w:eastAsia="DengXian" w:hAnsi="Calibri" w:cs="Arial"/>
                <w:iCs/>
                <w:color w:val="4A4A4A"/>
                <w:lang w:val="es-MX"/>
              </w:rPr>
            </w:pPr>
            <w:r w:rsidRPr="0062049E">
              <w:rPr>
                <w:rFonts w:ascii="Calibri" w:eastAsia="DengXian" w:hAnsi="Calibri" w:cs="Arial"/>
                <w:iCs/>
                <w:color w:val="4A4A4A"/>
                <w:lang w:val="es-MX"/>
              </w:rPr>
              <w:t xml:space="preserve">07031 </w:t>
            </w:r>
            <w:proofErr w:type="gramStart"/>
            <w:r w:rsidRPr="0062049E">
              <w:rPr>
                <w:rFonts w:ascii="Calibri" w:eastAsia="DengXian" w:hAnsi="Calibri" w:cs="Arial"/>
                <w:iCs/>
                <w:color w:val="4A4A4A"/>
                <w:lang w:val="es-MX"/>
              </w:rPr>
              <w:t>Soborno</w:t>
            </w:r>
            <w:proofErr w:type="gramEnd"/>
          </w:p>
          <w:p w14:paraId="2F93245C" w14:textId="77777777" w:rsidR="0062049E" w:rsidRPr="0062049E" w:rsidRDefault="0062049E" w:rsidP="0062049E">
            <w:pPr>
              <w:cnfStyle w:val="000000000000" w:firstRow="0" w:lastRow="0" w:firstColumn="0" w:lastColumn="0" w:oddVBand="0" w:evenVBand="0" w:oddHBand="0" w:evenHBand="0" w:firstRowFirstColumn="0" w:firstRowLastColumn="0" w:lastRowFirstColumn="0" w:lastRowLastColumn="0"/>
              <w:rPr>
                <w:rFonts w:ascii="Calibri" w:eastAsia="DengXian" w:hAnsi="Calibri" w:cs="Arial"/>
                <w:iCs/>
                <w:color w:val="4A4A4A"/>
                <w:lang w:val="es-MX"/>
              </w:rPr>
            </w:pPr>
            <w:r w:rsidRPr="0062049E">
              <w:rPr>
                <w:rFonts w:ascii="Calibri" w:eastAsia="DengXian" w:hAnsi="Calibri" w:cs="Arial"/>
                <w:iCs/>
                <w:color w:val="4A4A4A"/>
                <w:lang w:val="es-MX"/>
              </w:rPr>
              <w:t xml:space="preserve">07032 </w:t>
            </w:r>
            <w:proofErr w:type="gramStart"/>
            <w:r w:rsidRPr="0062049E">
              <w:rPr>
                <w:rFonts w:ascii="Calibri" w:eastAsia="DengXian" w:hAnsi="Calibri" w:cs="Arial"/>
                <w:iCs/>
                <w:color w:val="4A4A4A"/>
                <w:lang w:val="es-MX"/>
              </w:rPr>
              <w:t>Malversación</w:t>
            </w:r>
            <w:proofErr w:type="gramEnd"/>
          </w:p>
          <w:p w14:paraId="3AE6AE32" w14:textId="77777777" w:rsidR="0062049E" w:rsidRPr="0062049E" w:rsidRDefault="0062049E" w:rsidP="0062049E">
            <w:pPr>
              <w:cnfStyle w:val="000000000000" w:firstRow="0" w:lastRow="0" w:firstColumn="0" w:lastColumn="0" w:oddVBand="0" w:evenVBand="0" w:oddHBand="0" w:evenHBand="0" w:firstRowFirstColumn="0" w:firstRowLastColumn="0" w:lastRowFirstColumn="0" w:lastRowLastColumn="0"/>
              <w:rPr>
                <w:rFonts w:ascii="Calibri" w:eastAsia="DengXian" w:hAnsi="Calibri" w:cs="Arial"/>
                <w:iCs/>
                <w:color w:val="4A4A4A"/>
                <w:lang w:val="es-MX"/>
              </w:rPr>
            </w:pPr>
            <w:r w:rsidRPr="0062049E">
              <w:rPr>
                <w:rFonts w:ascii="Calibri" w:eastAsia="DengXian" w:hAnsi="Calibri" w:cs="Arial"/>
                <w:iCs/>
                <w:color w:val="4A4A4A"/>
                <w:lang w:val="es-MX"/>
              </w:rPr>
              <w:t xml:space="preserve">07033 </w:t>
            </w:r>
            <w:proofErr w:type="gramStart"/>
            <w:r w:rsidRPr="0062049E">
              <w:rPr>
                <w:rFonts w:ascii="Calibri" w:eastAsia="DengXian" w:hAnsi="Calibri" w:cs="Arial"/>
                <w:iCs/>
                <w:color w:val="4A4A4A"/>
                <w:lang w:val="es-MX"/>
              </w:rPr>
              <w:t>Abuso</w:t>
            </w:r>
            <w:proofErr w:type="gramEnd"/>
            <w:r w:rsidRPr="0062049E">
              <w:rPr>
                <w:rFonts w:ascii="Calibri" w:eastAsia="DengXian" w:hAnsi="Calibri" w:cs="Arial"/>
                <w:iCs/>
                <w:color w:val="4A4A4A"/>
                <w:lang w:val="es-MX"/>
              </w:rPr>
              <w:t xml:space="preserve"> de funciones</w:t>
            </w:r>
          </w:p>
          <w:p w14:paraId="3EB586A9" w14:textId="77777777" w:rsidR="0062049E" w:rsidRPr="0062049E" w:rsidRDefault="0062049E" w:rsidP="0062049E">
            <w:pPr>
              <w:cnfStyle w:val="000000000000" w:firstRow="0" w:lastRow="0" w:firstColumn="0" w:lastColumn="0" w:oddVBand="0" w:evenVBand="0" w:oddHBand="0" w:evenHBand="0" w:firstRowFirstColumn="0" w:firstRowLastColumn="0" w:lastRowFirstColumn="0" w:lastRowLastColumn="0"/>
              <w:rPr>
                <w:rFonts w:ascii="Calibri" w:eastAsia="DengXian" w:hAnsi="Calibri" w:cs="Arial"/>
                <w:iCs/>
                <w:color w:val="4A4A4A"/>
                <w:lang w:val="es-MX"/>
              </w:rPr>
            </w:pPr>
            <w:r w:rsidRPr="0062049E">
              <w:rPr>
                <w:rFonts w:ascii="Calibri" w:eastAsia="DengXian" w:hAnsi="Calibri" w:cs="Arial"/>
                <w:iCs/>
                <w:color w:val="4A4A4A"/>
                <w:lang w:val="es-MX"/>
              </w:rPr>
              <w:t xml:space="preserve">07034 </w:t>
            </w:r>
            <w:proofErr w:type="gramStart"/>
            <w:r w:rsidRPr="0062049E">
              <w:rPr>
                <w:rFonts w:ascii="Calibri" w:eastAsia="DengXian" w:hAnsi="Calibri" w:cs="Arial"/>
                <w:iCs/>
                <w:color w:val="4A4A4A"/>
                <w:lang w:val="es-MX"/>
              </w:rPr>
              <w:t>Tráfico</w:t>
            </w:r>
            <w:proofErr w:type="gramEnd"/>
            <w:r w:rsidRPr="0062049E">
              <w:rPr>
                <w:rFonts w:ascii="Calibri" w:eastAsia="DengXian" w:hAnsi="Calibri" w:cs="Arial"/>
                <w:iCs/>
                <w:color w:val="4A4A4A"/>
                <w:lang w:val="es-MX"/>
              </w:rPr>
              <w:t xml:space="preserve"> de influencias</w:t>
            </w:r>
          </w:p>
          <w:p w14:paraId="54FBDAB5" w14:textId="77777777" w:rsidR="0062049E" w:rsidRPr="0062049E" w:rsidRDefault="0062049E" w:rsidP="0062049E">
            <w:pPr>
              <w:cnfStyle w:val="000000000000" w:firstRow="0" w:lastRow="0" w:firstColumn="0" w:lastColumn="0" w:oddVBand="0" w:evenVBand="0" w:oddHBand="0" w:evenHBand="0" w:firstRowFirstColumn="0" w:firstRowLastColumn="0" w:lastRowFirstColumn="0" w:lastRowLastColumn="0"/>
              <w:rPr>
                <w:rFonts w:ascii="Calibri" w:eastAsia="DengXian" w:hAnsi="Calibri" w:cs="Arial"/>
                <w:iCs/>
                <w:color w:val="4A4A4A"/>
                <w:lang w:val="es-MX"/>
              </w:rPr>
            </w:pPr>
            <w:r w:rsidRPr="0062049E">
              <w:rPr>
                <w:rFonts w:ascii="Calibri" w:eastAsia="DengXian" w:hAnsi="Calibri" w:cs="Arial"/>
                <w:iCs/>
                <w:color w:val="4A4A4A"/>
                <w:lang w:val="es-MX"/>
              </w:rPr>
              <w:t xml:space="preserve">07035 </w:t>
            </w:r>
            <w:proofErr w:type="gramStart"/>
            <w:r w:rsidRPr="0062049E">
              <w:rPr>
                <w:rFonts w:ascii="Calibri" w:eastAsia="DengXian" w:hAnsi="Calibri" w:cs="Arial"/>
                <w:iCs/>
                <w:color w:val="4A4A4A"/>
                <w:lang w:val="es-MX"/>
              </w:rPr>
              <w:t>Enriquecimiento</w:t>
            </w:r>
            <w:proofErr w:type="gramEnd"/>
            <w:r w:rsidRPr="0062049E">
              <w:rPr>
                <w:rFonts w:ascii="Calibri" w:eastAsia="DengXian" w:hAnsi="Calibri" w:cs="Arial"/>
                <w:iCs/>
                <w:color w:val="4A4A4A"/>
                <w:lang w:val="es-MX"/>
              </w:rPr>
              <w:t xml:space="preserve"> ilícito</w:t>
            </w:r>
          </w:p>
          <w:p w14:paraId="5700461F" w14:textId="231D82C3" w:rsidR="008C7411" w:rsidRPr="0062049E" w:rsidRDefault="0062049E" w:rsidP="00337055">
            <w:pPr>
              <w:cnfStyle w:val="000000000000" w:firstRow="0" w:lastRow="0" w:firstColumn="0" w:lastColumn="0" w:oddVBand="0" w:evenVBand="0" w:oddHBand="0" w:evenHBand="0" w:firstRowFirstColumn="0" w:firstRowLastColumn="0" w:lastRowFirstColumn="0" w:lastRowLastColumn="0"/>
              <w:rPr>
                <w:rFonts w:ascii="Calibri" w:eastAsia="DengXian" w:hAnsi="Calibri" w:cs="Arial"/>
                <w:iCs/>
                <w:color w:val="4A4A4A"/>
                <w:lang w:val="es-MX"/>
              </w:rPr>
            </w:pPr>
            <w:r w:rsidRPr="0062049E">
              <w:rPr>
                <w:rFonts w:ascii="Calibri" w:eastAsia="DengXian" w:hAnsi="Calibri" w:cs="Arial"/>
                <w:iCs/>
                <w:color w:val="4A4A4A"/>
                <w:lang w:val="es-MX"/>
              </w:rPr>
              <w:t xml:space="preserve">07039 </w:t>
            </w:r>
            <w:proofErr w:type="gramStart"/>
            <w:r w:rsidRPr="0062049E">
              <w:rPr>
                <w:rFonts w:ascii="Calibri" w:eastAsia="DengXian" w:hAnsi="Calibri" w:cs="Arial"/>
                <w:iCs/>
                <w:color w:val="4A4A4A"/>
                <w:lang w:val="es-MX"/>
              </w:rPr>
              <w:t>Otros</w:t>
            </w:r>
            <w:proofErr w:type="gramEnd"/>
            <w:r w:rsidRPr="0062049E">
              <w:rPr>
                <w:rFonts w:ascii="Calibri" w:eastAsia="DengXian" w:hAnsi="Calibri" w:cs="Arial"/>
                <w:iCs/>
                <w:color w:val="4A4A4A"/>
                <w:lang w:val="es-MX"/>
              </w:rPr>
              <w:t xml:space="preserve"> actos de corrupción</w:t>
            </w:r>
          </w:p>
        </w:tc>
      </w:tr>
    </w:tbl>
    <w:p w14:paraId="123172F4" w14:textId="77777777" w:rsidR="00F719A8" w:rsidRPr="0062049E" w:rsidRDefault="00F719A8" w:rsidP="00F50B57">
      <w:pPr>
        <w:pStyle w:val="MText"/>
        <w:rPr>
          <w:lang w:val="es-MX"/>
        </w:rPr>
      </w:pPr>
    </w:p>
    <w:p w14:paraId="121EAC13" w14:textId="77777777" w:rsidR="007A2A08" w:rsidRPr="007A2A08" w:rsidRDefault="007A2A08" w:rsidP="007A2A08">
      <w:pPr>
        <w:shd w:val="clear" w:color="auto" w:fill="FFFFFF"/>
        <w:spacing w:after="0"/>
        <w:jc w:val="both"/>
        <w:rPr>
          <w:rFonts w:eastAsia="Times New Roman" w:cs="Times New Roman"/>
          <w:color w:val="4A4A4A"/>
          <w:sz w:val="21"/>
          <w:szCs w:val="21"/>
          <w:lang w:val="es-MX" w:eastAsia="en-GB"/>
        </w:rPr>
      </w:pPr>
      <w:r w:rsidRPr="007A2A08">
        <w:rPr>
          <w:rFonts w:eastAsia="Times New Roman" w:cs="Times New Roman"/>
          <w:color w:val="4A4A4A"/>
          <w:sz w:val="21"/>
          <w:szCs w:val="21"/>
          <w:lang w:val="es-MX" w:eastAsia="en-GB"/>
        </w:rPr>
        <w:lastRenderedPageBreak/>
        <w:t>Al desarrollar una clasificación más exhaustiva de los FFI, se analiza cada actividad teniendo en cuenta tres aspectos:</w:t>
      </w:r>
    </w:p>
    <w:p w14:paraId="7032F313" w14:textId="301E2D6F" w:rsidR="007A2A08" w:rsidRPr="007A2A08" w:rsidRDefault="007A2A08" w:rsidP="007A2A08">
      <w:pPr>
        <w:pStyle w:val="Prrafodelista"/>
        <w:numPr>
          <w:ilvl w:val="0"/>
          <w:numId w:val="18"/>
        </w:numPr>
        <w:shd w:val="clear" w:color="auto" w:fill="FFFFFF"/>
        <w:spacing w:after="0"/>
        <w:jc w:val="both"/>
        <w:rPr>
          <w:rFonts w:eastAsia="Times New Roman" w:cs="Times New Roman"/>
          <w:color w:val="4A4A4A"/>
          <w:sz w:val="21"/>
          <w:szCs w:val="21"/>
          <w:lang w:val="es-MX" w:eastAsia="en-GB"/>
        </w:rPr>
      </w:pPr>
      <w:r w:rsidRPr="007A2A08">
        <w:rPr>
          <w:rFonts w:eastAsia="Times New Roman" w:cs="Times New Roman"/>
          <w:color w:val="4A4A4A"/>
          <w:sz w:val="21"/>
          <w:szCs w:val="21"/>
          <w:lang w:val="es-MX" w:eastAsia="en-GB"/>
        </w:rPr>
        <w:t>Cambio en los ingresos: si la actividad es económica (genera directa o indirectamente un cambio en los ingresos) o no económica.</w:t>
      </w:r>
    </w:p>
    <w:p w14:paraId="6DA409B3" w14:textId="6203205E" w:rsidR="007A2A08" w:rsidRPr="007A2A08" w:rsidRDefault="007A2A08" w:rsidP="007A2A08">
      <w:pPr>
        <w:pStyle w:val="Prrafodelista"/>
        <w:numPr>
          <w:ilvl w:val="0"/>
          <w:numId w:val="18"/>
        </w:numPr>
        <w:shd w:val="clear" w:color="auto" w:fill="FFFFFF"/>
        <w:spacing w:after="0"/>
        <w:jc w:val="both"/>
        <w:rPr>
          <w:rFonts w:eastAsia="Times New Roman" w:cs="Times New Roman"/>
          <w:color w:val="4A4A4A"/>
          <w:sz w:val="21"/>
          <w:szCs w:val="21"/>
          <w:lang w:val="es-MX" w:eastAsia="en-GB"/>
        </w:rPr>
      </w:pPr>
      <w:r w:rsidRPr="007A2A08">
        <w:rPr>
          <w:rFonts w:eastAsia="Times New Roman" w:cs="Times New Roman"/>
          <w:color w:val="4A4A4A"/>
          <w:sz w:val="21"/>
          <w:szCs w:val="21"/>
          <w:lang w:val="es-MX" w:eastAsia="en-GB"/>
        </w:rPr>
        <w:t>Flujos directos o indirectos: actividad que genera un cambio en los ingresos con o sin intercambio directo de recursos.</w:t>
      </w:r>
    </w:p>
    <w:p w14:paraId="49150426" w14:textId="1B83154B" w:rsidR="007A2A08" w:rsidRPr="007A2A08" w:rsidRDefault="007A2A08" w:rsidP="007A2A08">
      <w:pPr>
        <w:pStyle w:val="Prrafodelista"/>
        <w:numPr>
          <w:ilvl w:val="0"/>
          <w:numId w:val="18"/>
        </w:numPr>
        <w:shd w:val="clear" w:color="auto" w:fill="FFFFFF"/>
        <w:spacing w:after="0"/>
        <w:jc w:val="both"/>
        <w:rPr>
          <w:rFonts w:eastAsia="Times New Roman" w:cs="Times New Roman"/>
          <w:color w:val="4A4A4A"/>
          <w:sz w:val="21"/>
          <w:szCs w:val="21"/>
          <w:lang w:val="es-MX" w:eastAsia="en-GB"/>
        </w:rPr>
      </w:pPr>
      <w:r w:rsidRPr="007A2A08">
        <w:rPr>
          <w:rFonts w:eastAsia="Times New Roman" w:cs="Times New Roman"/>
          <w:color w:val="4A4A4A"/>
          <w:sz w:val="21"/>
          <w:szCs w:val="21"/>
          <w:lang w:val="es-MX" w:eastAsia="en-GB"/>
        </w:rPr>
        <w:t>Actividades productivas o no productivas: que entran o no en los límites de la producción tal y como se definen en el Sistema de Cuentas Nacionales (SCN).</w:t>
      </w:r>
    </w:p>
    <w:p w14:paraId="1AAA1E47" w14:textId="77777777" w:rsidR="007A2A08" w:rsidRPr="007A2A08" w:rsidRDefault="007A2A08" w:rsidP="007A2A08">
      <w:pPr>
        <w:shd w:val="clear" w:color="auto" w:fill="FFFFFF"/>
        <w:spacing w:after="0"/>
        <w:jc w:val="both"/>
        <w:rPr>
          <w:rFonts w:eastAsia="Times New Roman" w:cs="Times New Roman"/>
          <w:color w:val="4A4A4A"/>
          <w:sz w:val="21"/>
          <w:szCs w:val="21"/>
          <w:lang w:val="es-MX" w:eastAsia="en-GB"/>
        </w:rPr>
      </w:pPr>
    </w:p>
    <w:p w14:paraId="28F2BE0D" w14:textId="464D03D7" w:rsidR="009C505D" w:rsidRDefault="007A2A08" w:rsidP="007A2A08">
      <w:pPr>
        <w:shd w:val="clear" w:color="auto" w:fill="FFFFFF"/>
        <w:spacing w:after="0"/>
        <w:jc w:val="both"/>
        <w:rPr>
          <w:rFonts w:eastAsia="Times New Roman" w:cs="Times New Roman"/>
          <w:color w:val="4A4A4A"/>
          <w:sz w:val="21"/>
          <w:szCs w:val="21"/>
          <w:lang w:val="es-MX" w:eastAsia="en-GB"/>
        </w:rPr>
      </w:pPr>
      <w:r w:rsidRPr="007A2A08">
        <w:rPr>
          <w:rFonts w:eastAsia="Times New Roman" w:cs="Times New Roman"/>
          <w:color w:val="4A4A4A"/>
          <w:sz w:val="21"/>
          <w:szCs w:val="21"/>
          <w:lang w:val="es-MX" w:eastAsia="en-GB"/>
        </w:rPr>
        <w:t>Esta taxonomía permite abordar no solo si cada actividad genera FFI, sino también en qué parte, es decir, si se trata de generación de ingresos o gestión de ingresos, lo que sirve de orientación para la medición de los FFI.</w:t>
      </w:r>
    </w:p>
    <w:p w14:paraId="52BA972B" w14:textId="77777777" w:rsidR="007A2A08" w:rsidRPr="007A2A08" w:rsidRDefault="007A2A08" w:rsidP="007A2A08">
      <w:pPr>
        <w:shd w:val="clear" w:color="auto" w:fill="FFFFFF"/>
        <w:spacing w:after="0"/>
        <w:jc w:val="both"/>
        <w:rPr>
          <w:lang w:val="es-MX"/>
        </w:rPr>
      </w:pPr>
    </w:p>
    <w:p w14:paraId="1D3AEECA" w14:textId="25E69E88" w:rsidR="00B31E2C" w:rsidRPr="0057314C" w:rsidRDefault="00B31E2C" w:rsidP="00F719A8">
      <w:pPr>
        <w:pStyle w:val="MHeader"/>
        <w:rPr>
          <w:lang w:val="es-MX"/>
        </w:rPr>
      </w:pPr>
      <w:r w:rsidRPr="0057314C">
        <w:rPr>
          <w:lang w:val="es-MX"/>
        </w:rPr>
        <w:t xml:space="preserve">3. </w:t>
      </w:r>
      <w:bookmarkStart w:id="27" w:name="_Hlk196759782"/>
      <w:r w:rsidR="00E54060" w:rsidRPr="0063163D">
        <w:rPr>
          <w:lang w:val="es-MX"/>
        </w:rPr>
        <w:t>Tipo de fuentes de datos y método de recolección</w:t>
      </w:r>
      <w:bookmarkEnd w:id="27"/>
      <w:r w:rsidR="00E54060" w:rsidRPr="0063163D">
        <w:rPr>
          <w:lang w:val="es-MX"/>
        </w:rPr>
        <w:t xml:space="preserve"> </w:t>
      </w:r>
      <w:r w:rsidRPr="0057314C">
        <w:rPr>
          <w:color w:val="B4B4B4"/>
          <w:sz w:val="20"/>
          <w:lang w:val="es-MX"/>
        </w:rPr>
        <w:t>(SRC_TYPE_COLL_METHOD)</w:t>
      </w:r>
    </w:p>
    <w:p w14:paraId="340B050E" w14:textId="4FA2402F" w:rsidR="008B0AC7" w:rsidRPr="009870D0" w:rsidRDefault="008B0AC7" w:rsidP="00F719A8">
      <w:pPr>
        <w:pStyle w:val="MHeader2"/>
        <w:rPr>
          <w:lang w:val="es-MX"/>
        </w:rPr>
      </w:pPr>
      <w:r w:rsidRPr="009870D0">
        <w:rPr>
          <w:lang w:val="es-MX"/>
        </w:rPr>
        <w:t xml:space="preserve">3.a. </w:t>
      </w:r>
      <w:bookmarkStart w:id="28" w:name="_Hlk196759788"/>
      <w:r w:rsidR="0057314C" w:rsidRPr="0063163D">
        <w:rPr>
          <w:lang w:val="es-MX"/>
        </w:rPr>
        <w:t>Fuentes de datos</w:t>
      </w:r>
      <w:bookmarkEnd w:id="28"/>
      <w:r w:rsidR="0057314C" w:rsidRPr="0063163D">
        <w:rPr>
          <w:lang w:val="es-MX"/>
        </w:rPr>
        <w:t xml:space="preserve"> </w:t>
      </w:r>
      <w:r w:rsidRPr="009870D0">
        <w:rPr>
          <w:color w:val="B4B4B4"/>
          <w:sz w:val="20"/>
          <w:lang w:val="es-MX"/>
        </w:rPr>
        <w:t>(SOURCE_TYPE)</w:t>
      </w:r>
    </w:p>
    <w:p w14:paraId="212D6BD7" w14:textId="3C04B956" w:rsidR="009A4FB5" w:rsidRPr="009A4FB5" w:rsidRDefault="009A4FB5" w:rsidP="009A4FB5">
      <w:pPr>
        <w:shd w:val="clear" w:color="auto" w:fill="FFFFFF"/>
        <w:spacing w:after="0"/>
        <w:rPr>
          <w:rFonts w:eastAsia="Times New Roman" w:cs="Times New Roman"/>
          <w:color w:val="4A4A4A"/>
          <w:sz w:val="21"/>
          <w:szCs w:val="21"/>
          <w:lang w:val="es-MX" w:eastAsia="en-GB"/>
        </w:rPr>
      </w:pPr>
      <w:r w:rsidRPr="009A4FB5">
        <w:rPr>
          <w:rFonts w:eastAsia="Times New Roman" w:cs="Times New Roman"/>
          <w:color w:val="4A4A4A"/>
          <w:sz w:val="21"/>
          <w:szCs w:val="21"/>
          <w:lang w:val="es-MX" w:eastAsia="en-GB"/>
        </w:rPr>
        <w:t xml:space="preserve">La medición de los flujos financieros ilícitos (FFI) requiere combinar datos de diferentes entidades del sistema estadístico nacional y de otros ámbitos, especialmente las oficinas nacionales de estadística, las autoridades aduaneras y fiscales, las unidades de inteligencia financiera y los bancos centrales. Los datos de la balanza de pagos y del sistema de cuentas nacionales sobre actividades económicas ilegales y la economía no observada constituyen un buen punto de partida para la medición de los FFI. Los datos sobre transacciones comerciales, en poder de las aduanas, son esenciales para analizar los FFI comerciales, incluida la facturación comercial fraudulenta. Las estadísticas sobre el comercio internacional de bienes y servicios, las estadísticas financieras y empresariales, así como las estadísticas sobre filiales extranjeras, recopilan datos pertinentes para estimar los FFI comerciales. Del mismo modo, las declaraciones fiscales a nivel individual (personas físicas o jurídicas) pueden utilizarse para analizar los IFF relacionados con la elusión y la evasión fiscales. Además, cuando existen, las unidades de grandes casos (LCU) de las oficinas nacionales de estadística ofrecen conocimientos especializados indispensables, en particular en el ámbito de la transferencia de </w:t>
      </w:r>
      <w:r w:rsidR="008F672E" w:rsidRPr="009A4FB5">
        <w:rPr>
          <w:rFonts w:eastAsia="Times New Roman" w:cs="Times New Roman"/>
          <w:color w:val="4A4A4A"/>
          <w:sz w:val="21"/>
          <w:szCs w:val="21"/>
          <w:lang w:val="es-MX" w:eastAsia="en-GB"/>
        </w:rPr>
        <w:t>beneficios,</w:t>
      </w:r>
      <w:r w:rsidRPr="009A4FB5">
        <w:rPr>
          <w:rFonts w:eastAsia="Times New Roman" w:cs="Times New Roman"/>
          <w:color w:val="4A4A4A"/>
          <w:sz w:val="21"/>
          <w:szCs w:val="21"/>
          <w:lang w:val="es-MX" w:eastAsia="en-GB"/>
        </w:rPr>
        <w:t xml:space="preserve"> </w:t>
      </w:r>
      <w:r w:rsidR="00401A16">
        <w:rPr>
          <w:rFonts w:eastAsia="Times New Roman" w:cs="Times New Roman"/>
          <w:color w:val="4A4A4A"/>
          <w:sz w:val="21"/>
          <w:szCs w:val="21"/>
          <w:lang w:val="es-MX" w:eastAsia="en-GB"/>
        </w:rPr>
        <w:t>así como</w:t>
      </w:r>
      <w:r w:rsidRPr="009A4FB5">
        <w:rPr>
          <w:rFonts w:eastAsia="Times New Roman" w:cs="Times New Roman"/>
          <w:color w:val="4A4A4A"/>
          <w:sz w:val="21"/>
          <w:szCs w:val="21"/>
          <w:lang w:val="es-MX" w:eastAsia="en-GB"/>
        </w:rPr>
        <w:t xml:space="preserve"> los IFF fiscales y comerciales conexos.</w:t>
      </w:r>
    </w:p>
    <w:p w14:paraId="5C31DC37" w14:textId="77777777" w:rsidR="0079469A" w:rsidRPr="009A4FB5" w:rsidRDefault="0079469A" w:rsidP="0079469A">
      <w:pPr>
        <w:shd w:val="clear" w:color="auto" w:fill="FFFFFF"/>
        <w:spacing w:after="0"/>
        <w:rPr>
          <w:rFonts w:eastAsia="Times New Roman" w:cs="Times New Roman"/>
          <w:color w:val="4A4A4A"/>
          <w:sz w:val="21"/>
          <w:szCs w:val="21"/>
          <w:lang w:val="es-MX" w:eastAsia="en-GB"/>
        </w:rPr>
      </w:pPr>
    </w:p>
    <w:p w14:paraId="7FDA0E88" w14:textId="45C05833" w:rsidR="0079469A" w:rsidRPr="00D46786" w:rsidRDefault="000104F8" w:rsidP="6CEA954C">
      <w:pPr>
        <w:shd w:val="clear" w:color="auto" w:fill="FFFFFF" w:themeFill="background1"/>
        <w:spacing w:after="0"/>
        <w:jc w:val="both"/>
        <w:rPr>
          <w:rFonts w:eastAsia="Times New Roman"/>
          <w:color w:val="4A4A4A"/>
          <w:sz w:val="21"/>
          <w:szCs w:val="21"/>
          <w:lang w:val="es-MX" w:eastAsia="en-GB"/>
        </w:rPr>
      </w:pPr>
      <w:r w:rsidRPr="000104F8">
        <w:rPr>
          <w:rFonts w:eastAsia="Times New Roman" w:cs="Times New Roman"/>
          <w:color w:val="4A4A4A"/>
          <w:sz w:val="21"/>
          <w:szCs w:val="21"/>
          <w:lang w:val="es-MX" w:eastAsia="en-GB"/>
        </w:rPr>
        <w:t>Dada la naturaleza transnacional del indicador, la disponibilidad de datos en otros países puede respaldar el cálculo de las medidas nacionales</w:t>
      </w:r>
      <w:r w:rsidR="03DDCABA" w:rsidRPr="000104F8">
        <w:rPr>
          <w:rFonts w:eastAsia="Times New Roman" w:cs="Times New Roman"/>
          <w:color w:val="4A4A4A"/>
          <w:sz w:val="21"/>
          <w:szCs w:val="21"/>
          <w:lang w:val="es-MX" w:eastAsia="en-GB"/>
        </w:rPr>
        <w:t>.</w:t>
      </w:r>
      <w:r w:rsidR="0079469A" w:rsidRPr="00E12B30">
        <w:rPr>
          <w:rStyle w:val="Refdenotaalpie"/>
          <w:rFonts w:eastAsia="Times New Roman" w:cs="Times New Roman"/>
          <w:color w:val="4A4A4A"/>
          <w:sz w:val="21"/>
          <w:szCs w:val="21"/>
          <w:lang w:eastAsia="en-GB"/>
        </w:rPr>
        <w:footnoteReference w:id="5"/>
      </w:r>
      <w:r w:rsidR="03DDCABA" w:rsidRPr="000104F8">
        <w:rPr>
          <w:rFonts w:eastAsia="Times New Roman" w:cs="Times New Roman"/>
          <w:color w:val="4A4A4A"/>
          <w:sz w:val="21"/>
          <w:szCs w:val="21"/>
          <w:lang w:val="es-MX" w:eastAsia="en-GB"/>
        </w:rPr>
        <w:t xml:space="preserve"> </w:t>
      </w:r>
      <w:r w:rsidR="00D46786" w:rsidRPr="00D46786">
        <w:rPr>
          <w:rFonts w:eastAsia="Times New Roman"/>
          <w:color w:val="4A4A4A"/>
          <w:sz w:val="21"/>
          <w:szCs w:val="21"/>
          <w:lang w:val="es-MX" w:eastAsia="en-GB"/>
        </w:rPr>
        <w:t>Los siguientes sistemas de recolección de datos recopilan datos relevantes para los</w:t>
      </w:r>
      <w:r w:rsidR="00D46786">
        <w:rPr>
          <w:rFonts w:eastAsia="Times New Roman"/>
          <w:color w:val="4A4A4A"/>
          <w:sz w:val="21"/>
          <w:szCs w:val="21"/>
          <w:lang w:val="es-MX" w:eastAsia="en-GB"/>
        </w:rPr>
        <w:t xml:space="preserve"> </w:t>
      </w:r>
      <w:r w:rsidR="00D46786" w:rsidRPr="00D46786">
        <w:rPr>
          <w:rFonts w:eastAsia="Times New Roman"/>
          <w:color w:val="4A4A4A"/>
          <w:sz w:val="21"/>
          <w:szCs w:val="21"/>
          <w:lang w:val="es-MX" w:eastAsia="en-GB"/>
        </w:rPr>
        <w:t>FFI de países de todo el mundo y también pueden ser recursos para que los países midan sus</w:t>
      </w:r>
      <w:r w:rsidR="00D46786">
        <w:rPr>
          <w:rFonts w:eastAsia="Times New Roman"/>
          <w:color w:val="4A4A4A"/>
          <w:sz w:val="21"/>
          <w:szCs w:val="21"/>
          <w:lang w:val="es-MX" w:eastAsia="en-GB"/>
        </w:rPr>
        <w:t xml:space="preserve"> </w:t>
      </w:r>
      <w:r w:rsidR="00D46786" w:rsidRPr="00D46786">
        <w:rPr>
          <w:rFonts w:eastAsia="Times New Roman"/>
          <w:color w:val="4A4A4A"/>
          <w:sz w:val="21"/>
          <w:szCs w:val="21"/>
          <w:lang w:val="es-MX" w:eastAsia="en-GB"/>
        </w:rPr>
        <w:t>FFI.</w:t>
      </w:r>
    </w:p>
    <w:p w14:paraId="6B6C6E77" w14:textId="77777777" w:rsidR="0079469A" w:rsidRPr="00D46786" w:rsidRDefault="0079469A" w:rsidP="0079469A">
      <w:pPr>
        <w:shd w:val="clear" w:color="auto" w:fill="FFFFFF"/>
        <w:spacing w:after="0"/>
        <w:rPr>
          <w:rFonts w:eastAsia="Times New Roman" w:cs="Times New Roman"/>
          <w:color w:val="4A4A4A"/>
          <w:sz w:val="21"/>
          <w:szCs w:val="21"/>
          <w:lang w:val="es-MX" w:eastAsia="en-GB"/>
        </w:rPr>
      </w:pPr>
    </w:p>
    <w:p w14:paraId="3515CD94" w14:textId="77777777" w:rsidR="00EE6D15" w:rsidRPr="00EE6D15" w:rsidRDefault="00EE6D15" w:rsidP="00EE6D15">
      <w:pPr>
        <w:shd w:val="clear" w:color="auto" w:fill="FFFFFF"/>
        <w:spacing w:after="0"/>
        <w:rPr>
          <w:rFonts w:eastAsia="Times New Roman" w:cs="Times New Roman"/>
          <w:color w:val="4A4A4A"/>
          <w:sz w:val="21"/>
          <w:szCs w:val="21"/>
          <w:lang w:val="es-MX" w:eastAsia="en-GB"/>
        </w:rPr>
      </w:pPr>
      <w:r w:rsidRPr="00EE6D15">
        <w:rPr>
          <w:rFonts w:eastAsia="Times New Roman" w:cs="Times New Roman"/>
          <w:color w:val="4A4A4A"/>
          <w:sz w:val="21"/>
          <w:szCs w:val="21"/>
          <w:lang w:val="es-MX" w:eastAsia="en-GB"/>
        </w:rPr>
        <w:t>El Cuestionario para los Informes Anuales de la UNODC (ARQ) recopila los siguientes datos, que permiten comprender la magnitud actual del mercado de la oferta de drogas:</w:t>
      </w:r>
    </w:p>
    <w:p w14:paraId="207C7332" w14:textId="6FB4C1A6" w:rsidR="00EE6D15" w:rsidRPr="00EE6D15" w:rsidRDefault="00EE6D15" w:rsidP="00EE6D15">
      <w:pPr>
        <w:pStyle w:val="Prrafodelista"/>
        <w:numPr>
          <w:ilvl w:val="0"/>
          <w:numId w:val="19"/>
        </w:numPr>
        <w:shd w:val="clear" w:color="auto" w:fill="FFFFFF"/>
        <w:spacing w:after="0"/>
        <w:rPr>
          <w:rFonts w:eastAsia="Times New Roman" w:cs="Times New Roman"/>
          <w:color w:val="4A4A4A"/>
          <w:sz w:val="21"/>
          <w:szCs w:val="21"/>
          <w:lang w:val="es-MX" w:eastAsia="en-GB"/>
        </w:rPr>
      </w:pPr>
      <w:r w:rsidRPr="00EE6D15">
        <w:rPr>
          <w:rFonts w:eastAsia="Times New Roman" w:cs="Times New Roman"/>
          <w:color w:val="4A4A4A"/>
          <w:sz w:val="21"/>
          <w:szCs w:val="21"/>
          <w:lang w:val="es-MX" w:eastAsia="en-GB"/>
        </w:rPr>
        <w:t>Incautaciones anuales de drogas en cantidades y número de casos</w:t>
      </w:r>
    </w:p>
    <w:p w14:paraId="615C0321" w14:textId="3B942C88" w:rsidR="00EE6D15" w:rsidRPr="00EE6D15" w:rsidRDefault="00EE6D15" w:rsidP="00EE6D15">
      <w:pPr>
        <w:pStyle w:val="Prrafodelista"/>
        <w:numPr>
          <w:ilvl w:val="0"/>
          <w:numId w:val="19"/>
        </w:numPr>
        <w:shd w:val="clear" w:color="auto" w:fill="FFFFFF"/>
        <w:spacing w:after="0"/>
        <w:rPr>
          <w:rFonts w:eastAsia="Times New Roman" w:cs="Times New Roman"/>
          <w:color w:val="4A4A4A"/>
          <w:sz w:val="21"/>
          <w:szCs w:val="21"/>
          <w:lang w:val="es-MX" w:eastAsia="en-GB"/>
        </w:rPr>
      </w:pPr>
      <w:r w:rsidRPr="00EE6D15">
        <w:rPr>
          <w:rFonts w:eastAsia="Times New Roman" w:cs="Times New Roman"/>
          <w:color w:val="4A4A4A"/>
          <w:sz w:val="21"/>
          <w:szCs w:val="21"/>
          <w:lang w:val="es-MX" w:eastAsia="en-GB"/>
        </w:rPr>
        <w:t>Rutas de tráfico (países de origen, tránsito y destino) y principales medios de transporte (aéreo, terrestre, marítimo y postal)</w:t>
      </w:r>
    </w:p>
    <w:p w14:paraId="21F0EB26" w14:textId="6383EBA7" w:rsidR="00EE6D15" w:rsidRPr="00EE6D15" w:rsidRDefault="00EE6D15" w:rsidP="00EE6D15">
      <w:pPr>
        <w:pStyle w:val="Prrafodelista"/>
        <w:numPr>
          <w:ilvl w:val="0"/>
          <w:numId w:val="19"/>
        </w:numPr>
        <w:shd w:val="clear" w:color="auto" w:fill="FFFFFF"/>
        <w:spacing w:after="0"/>
        <w:rPr>
          <w:rFonts w:eastAsia="Times New Roman" w:cs="Times New Roman"/>
          <w:color w:val="4A4A4A"/>
          <w:sz w:val="21"/>
          <w:szCs w:val="21"/>
          <w:lang w:val="es-MX" w:eastAsia="en-GB"/>
        </w:rPr>
      </w:pPr>
      <w:r w:rsidRPr="00EE6D15">
        <w:rPr>
          <w:rFonts w:eastAsia="Times New Roman" w:cs="Times New Roman"/>
          <w:color w:val="4A4A4A"/>
          <w:sz w:val="21"/>
          <w:szCs w:val="21"/>
          <w:lang w:val="es-MX" w:eastAsia="en-GB"/>
        </w:rPr>
        <w:t>Gama y precios típicos de las drogas en los niveles minorista y mayorista del mercado de la oferta</w:t>
      </w:r>
    </w:p>
    <w:p w14:paraId="3279C255" w14:textId="773761BA" w:rsidR="00EE6D15" w:rsidRPr="00EE6D15" w:rsidRDefault="00EE6D15" w:rsidP="00EE6D15">
      <w:pPr>
        <w:pStyle w:val="Prrafodelista"/>
        <w:numPr>
          <w:ilvl w:val="0"/>
          <w:numId w:val="19"/>
        </w:numPr>
        <w:shd w:val="clear" w:color="auto" w:fill="FFFFFF"/>
        <w:spacing w:after="0"/>
        <w:rPr>
          <w:rFonts w:eastAsia="Times New Roman" w:cs="Times New Roman"/>
          <w:color w:val="4A4A4A"/>
          <w:sz w:val="21"/>
          <w:szCs w:val="21"/>
          <w:lang w:val="es-MX" w:eastAsia="en-GB"/>
        </w:rPr>
      </w:pPr>
      <w:r w:rsidRPr="00EE6D15">
        <w:rPr>
          <w:rFonts w:eastAsia="Times New Roman" w:cs="Times New Roman"/>
          <w:color w:val="4A4A4A"/>
          <w:sz w:val="21"/>
          <w:szCs w:val="21"/>
          <w:lang w:val="es-MX" w:eastAsia="en-GB"/>
        </w:rPr>
        <w:lastRenderedPageBreak/>
        <w:t>Gama y pureza típica de las drogas en los niveles minorista y mayorista del mercado de suministro</w:t>
      </w:r>
    </w:p>
    <w:p w14:paraId="04211332" w14:textId="6421E1AD" w:rsidR="00EE6D15" w:rsidRPr="00EE6D15" w:rsidRDefault="00EE6D15" w:rsidP="00EE6D15">
      <w:pPr>
        <w:pStyle w:val="Prrafodelista"/>
        <w:numPr>
          <w:ilvl w:val="0"/>
          <w:numId w:val="19"/>
        </w:numPr>
        <w:shd w:val="clear" w:color="auto" w:fill="FFFFFF"/>
        <w:spacing w:after="0"/>
        <w:rPr>
          <w:rFonts w:eastAsia="Times New Roman" w:cs="Times New Roman"/>
          <w:color w:val="4A4A4A"/>
          <w:sz w:val="21"/>
          <w:szCs w:val="21"/>
          <w:lang w:val="es-MX" w:eastAsia="en-GB"/>
        </w:rPr>
      </w:pPr>
      <w:r w:rsidRPr="00EE6D15">
        <w:rPr>
          <w:rFonts w:eastAsia="Times New Roman" w:cs="Times New Roman"/>
          <w:color w:val="4A4A4A"/>
          <w:sz w:val="21"/>
          <w:szCs w:val="21"/>
          <w:lang w:val="es-MX" w:eastAsia="en-GB"/>
        </w:rPr>
        <w:t>Cultivo ilícito, erradicación y producción de cultivos ilícitos para la producción de drogas</w:t>
      </w:r>
    </w:p>
    <w:p w14:paraId="03EA1040" w14:textId="3BA259BD" w:rsidR="00EE6D15" w:rsidRPr="00EE6D15" w:rsidRDefault="00EE6D15" w:rsidP="00EE6D15">
      <w:pPr>
        <w:pStyle w:val="Prrafodelista"/>
        <w:numPr>
          <w:ilvl w:val="0"/>
          <w:numId w:val="19"/>
        </w:numPr>
        <w:shd w:val="clear" w:color="auto" w:fill="FFFFFF"/>
        <w:spacing w:after="0"/>
        <w:rPr>
          <w:rFonts w:eastAsia="Times New Roman" w:cs="Times New Roman"/>
          <w:color w:val="4A4A4A"/>
          <w:sz w:val="21"/>
          <w:szCs w:val="21"/>
          <w:lang w:val="es-MX" w:eastAsia="en-GB"/>
        </w:rPr>
      </w:pPr>
      <w:r w:rsidRPr="00EE6D15">
        <w:rPr>
          <w:rFonts w:eastAsia="Times New Roman" w:cs="Times New Roman"/>
          <w:color w:val="4A4A4A"/>
          <w:sz w:val="21"/>
          <w:szCs w:val="21"/>
          <w:lang w:val="es-MX" w:eastAsia="en-GB"/>
        </w:rPr>
        <w:t>Fabricación ilícita de productos finales relacionados con drogas de origen vegetal o sintéticas (laboratorios clandestinos detectados y desmantelados)</w:t>
      </w:r>
    </w:p>
    <w:p w14:paraId="2894D77B" w14:textId="77777777" w:rsidR="0079469A" w:rsidRPr="00EE6D15" w:rsidRDefault="0079469A" w:rsidP="0079469A">
      <w:pPr>
        <w:shd w:val="clear" w:color="auto" w:fill="FFFFFF"/>
        <w:spacing w:after="0"/>
        <w:rPr>
          <w:rFonts w:eastAsia="Times New Roman" w:cs="Times New Roman"/>
          <w:color w:val="4A4A4A"/>
          <w:sz w:val="21"/>
          <w:szCs w:val="21"/>
          <w:lang w:val="es-MX" w:eastAsia="en-GB"/>
        </w:rPr>
      </w:pPr>
    </w:p>
    <w:p w14:paraId="711B53EF" w14:textId="31560DCB" w:rsidR="0079469A" w:rsidRPr="00110CF2" w:rsidRDefault="00110CF2" w:rsidP="00F50B57">
      <w:pPr>
        <w:shd w:val="clear" w:color="auto" w:fill="FFFFFF"/>
        <w:spacing w:after="0"/>
        <w:jc w:val="both"/>
        <w:rPr>
          <w:rFonts w:eastAsia="Times New Roman" w:cs="Times New Roman"/>
          <w:color w:val="4A4A4A"/>
          <w:sz w:val="21"/>
          <w:szCs w:val="21"/>
          <w:lang w:val="es-MX" w:eastAsia="en-GB"/>
        </w:rPr>
      </w:pPr>
      <w:r w:rsidRPr="00110CF2">
        <w:rPr>
          <w:rFonts w:eastAsia="Times New Roman" w:cs="Times New Roman"/>
          <w:color w:val="4A4A4A"/>
          <w:sz w:val="21"/>
          <w:szCs w:val="21"/>
          <w:lang w:val="es-MX" w:eastAsia="en-GB"/>
        </w:rPr>
        <w:t>La recolección global de datos sobre el tráfico de armas de fuego recopila datos sobre incautaciones, precios y rutas de tráfico, y es una herramienta esencial para comprender la dinámica de los mercados y flujos ilegales de armas de fuego</w:t>
      </w:r>
      <w:r w:rsidR="0079469A" w:rsidRPr="00110CF2">
        <w:rPr>
          <w:rFonts w:eastAsia="Times New Roman" w:cs="Times New Roman"/>
          <w:color w:val="4A4A4A"/>
          <w:sz w:val="21"/>
          <w:szCs w:val="21"/>
          <w:lang w:val="es-MX" w:eastAsia="en-GB"/>
        </w:rPr>
        <w:t>.</w:t>
      </w:r>
      <w:r w:rsidR="0079469A" w:rsidRPr="00E12B30">
        <w:rPr>
          <w:vertAlign w:val="superscript"/>
        </w:rPr>
        <w:footnoteReference w:id="6"/>
      </w:r>
    </w:p>
    <w:p w14:paraId="406FF840" w14:textId="77777777" w:rsidR="0079469A" w:rsidRPr="00110CF2" w:rsidRDefault="0079469A" w:rsidP="00F50B57">
      <w:pPr>
        <w:shd w:val="clear" w:color="auto" w:fill="FFFFFF"/>
        <w:spacing w:after="0"/>
        <w:jc w:val="both"/>
        <w:rPr>
          <w:rFonts w:eastAsia="Times New Roman" w:cs="Times New Roman"/>
          <w:color w:val="4A4A4A"/>
          <w:sz w:val="21"/>
          <w:szCs w:val="21"/>
          <w:lang w:val="es-MX" w:eastAsia="en-GB"/>
        </w:rPr>
      </w:pPr>
    </w:p>
    <w:p w14:paraId="59B8D484" w14:textId="77777777" w:rsidR="00110CF2" w:rsidRPr="00110CF2" w:rsidRDefault="00110CF2" w:rsidP="00110CF2">
      <w:pPr>
        <w:shd w:val="clear" w:color="auto" w:fill="FFFFFF"/>
        <w:spacing w:after="0"/>
        <w:jc w:val="both"/>
        <w:rPr>
          <w:rFonts w:eastAsia="Times New Roman" w:cs="Times New Roman"/>
          <w:color w:val="4A4A4A"/>
          <w:sz w:val="21"/>
          <w:szCs w:val="21"/>
          <w:lang w:val="es-MX" w:eastAsia="en-GB"/>
        </w:rPr>
      </w:pPr>
      <w:r w:rsidRPr="00110CF2">
        <w:rPr>
          <w:rFonts w:eastAsia="Times New Roman" w:cs="Times New Roman"/>
          <w:color w:val="4A4A4A"/>
          <w:sz w:val="21"/>
          <w:szCs w:val="21"/>
          <w:lang w:val="es-MX" w:eastAsia="en-GB"/>
        </w:rPr>
        <w:t>La UNODC recopila datos sobre las víctimas del tráfico identificadas en sus respectivos países utilizando un cuestionario común con un conjunto de indicadores estándar, que incluye información oficial sobre los casos detectados y sobre el origen y el destino de los flujos de tráfico.</w:t>
      </w:r>
    </w:p>
    <w:p w14:paraId="12ED72C9" w14:textId="77777777" w:rsidR="0079469A" w:rsidRPr="00110CF2" w:rsidRDefault="0079469A" w:rsidP="00F50B57">
      <w:pPr>
        <w:shd w:val="clear" w:color="auto" w:fill="FFFFFF"/>
        <w:spacing w:after="0"/>
        <w:jc w:val="both"/>
        <w:rPr>
          <w:rFonts w:eastAsia="Times New Roman" w:cs="Times New Roman"/>
          <w:color w:val="4A4A4A"/>
          <w:sz w:val="21"/>
          <w:szCs w:val="21"/>
          <w:lang w:val="es-MX" w:eastAsia="en-GB"/>
        </w:rPr>
      </w:pPr>
    </w:p>
    <w:p w14:paraId="55EA12E8" w14:textId="77777777" w:rsidR="00AC57A4" w:rsidRPr="00AC57A4" w:rsidRDefault="00F00B2B" w:rsidP="00AC57A4">
      <w:pPr>
        <w:shd w:val="clear" w:color="auto" w:fill="FFFFFF" w:themeFill="background1"/>
        <w:spacing w:after="0"/>
        <w:jc w:val="both"/>
        <w:rPr>
          <w:rFonts w:eastAsia="Times New Roman"/>
          <w:color w:val="4A4A4A"/>
          <w:sz w:val="21"/>
          <w:szCs w:val="21"/>
          <w:lang w:val="es-MX" w:eastAsia="en-GB"/>
        </w:rPr>
      </w:pPr>
      <w:r w:rsidRPr="00F00B2B">
        <w:rPr>
          <w:rFonts w:eastAsia="Times New Roman" w:cs="Times New Roman"/>
          <w:color w:val="4A4A4A"/>
          <w:sz w:val="21"/>
          <w:szCs w:val="21"/>
          <w:lang w:val="es-MX" w:eastAsia="en-GB"/>
        </w:rPr>
        <w:t xml:space="preserve">La UNODC, en colaboración con la </w:t>
      </w:r>
      <w:r w:rsidRPr="00F00B2B">
        <w:rPr>
          <w:rFonts w:eastAsia="Times New Roman" w:cs="Times New Roman"/>
          <w:b/>
          <w:bCs/>
          <w:color w:val="4A4A4A"/>
          <w:sz w:val="21"/>
          <w:szCs w:val="21"/>
          <w:lang w:val="es-MX" w:eastAsia="en-GB"/>
        </w:rPr>
        <w:t>Convención sobre el Comercio Internacional de Especies Amenazadas de Fauna y Flora Silvestres</w:t>
      </w:r>
      <w:r w:rsidRPr="00F00B2B">
        <w:rPr>
          <w:rFonts w:eastAsia="Times New Roman" w:cs="Times New Roman"/>
          <w:color w:val="4A4A4A"/>
          <w:sz w:val="21"/>
          <w:szCs w:val="21"/>
          <w:lang w:val="es-MX" w:eastAsia="en-GB"/>
        </w:rPr>
        <w:t xml:space="preserve"> (CITES), también mantiene una base de datos mundial sobre incidentes de incautación de especies silvestres. Esta se basa principalmente en datos presentados por las Partes de la CITES</w:t>
      </w:r>
      <w:r>
        <w:rPr>
          <w:rFonts w:eastAsia="Times New Roman" w:cs="Times New Roman"/>
          <w:color w:val="4A4A4A"/>
          <w:sz w:val="21"/>
          <w:szCs w:val="21"/>
          <w:lang w:val="es-MX" w:eastAsia="en-GB"/>
        </w:rPr>
        <w:t>.</w:t>
      </w:r>
      <w:r w:rsidR="0079469A" w:rsidRPr="00E12B30">
        <w:rPr>
          <w:rFonts w:eastAsia="Times New Roman" w:cs="Times New Roman"/>
          <w:color w:val="4A4A4A"/>
          <w:sz w:val="21"/>
          <w:szCs w:val="21"/>
          <w:vertAlign w:val="superscript"/>
          <w:lang w:eastAsia="en-GB"/>
        </w:rPr>
        <w:footnoteReference w:id="7"/>
      </w:r>
      <w:r w:rsidR="03DDCABA" w:rsidRPr="00F00B2B">
        <w:rPr>
          <w:rFonts w:eastAsia="Times New Roman" w:cs="Times New Roman"/>
          <w:color w:val="4A4A4A"/>
          <w:sz w:val="21"/>
          <w:szCs w:val="21"/>
          <w:lang w:val="es-MX" w:eastAsia="en-GB"/>
        </w:rPr>
        <w:t xml:space="preserve"> </w:t>
      </w:r>
      <w:r w:rsidR="00AC57A4" w:rsidRPr="00AC57A4">
        <w:rPr>
          <w:rFonts w:eastAsia="Times New Roman"/>
          <w:color w:val="4A4A4A"/>
          <w:sz w:val="21"/>
          <w:szCs w:val="21"/>
          <w:lang w:val="es-MX" w:eastAsia="en-GB"/>
        </w:rPr>
        <w:t>Gracias a estos datos y a los datos recopilados por otras fuentes oficiales y de acceso público, la UNODC compila la WISE (Base de datos mundial sobre incautaciones de especies silvestres), que proporciona información clave sobre los volúmenes de tráfico detectados y las rutas de origen y destino, así como el valor monetario estimado de los artículos incautados. Estos datos son una fuente clave para comprender e identificar los flujos financieros ilícitos generados por las actividades de tráfico de especies silvestres.</w:t>
      </w:r>
    </w:p>
    <w:p w14:paraId="5071D986" w14:textId="0FE43D8E" w:rsidR="00EF6068" w:rsidRPr="006C39DB" w:rsidRDefault="00EF6068" w:rsidP="00AC57A4">
      <w:pPr>
        <w:shd w:val="clear" w:color="auto" w:fill="FFFFFF" w:themeFill="background1"/>
        <w:spacing w:after="0"/>
        <w:jc w:val="both"/>
        <w:rPr>
          <w:rFonts w:eastAsia="Times New Roman" w:cs="Times New Roman"/>
          <w:color w:val="4A4A4A"/>
          <w:sz w:val="21"/>
          <w:szCs w:val="21"/>
          <w:lang w:val="es-MX" w:eastAsia="en-GB"/>
        </w:rPr>
      </w:pPr>
    </w:p>
    <w:p w14:paraId="720BEE2C" w14:textId="77777777" w:rsidR="006C39DB" w:rsidRPr="006C39DB" w:rsidRDefault="006C39DB" w:rsidP="006C39DB">
      <w:pPr>
        <w:shd w:val="clear" w:color="auto" w:fill="FFFFFF"/>
        <w:spacing w:after="0"/>
        <w:jc w:val="both"/>
        <w:rPr>
          <w:rFonts w:eastAsia="Times New Roman" w:cs="Times New Roman"/>
          <w:color w:val="4A4A4A"/>
          <w:sz w:val="21"/>
          <w:szCs w:val="21"/>
          <w:lang w:val="es-MX" w:eastAsia="en-GB"/>
        </w:rPr>
      </w:pPr>
      <w:r w:rsidRPr="006C39DB">
        <w:rPr>
          <w:rFonts w:eastAsia="Times New Roman" w:cs="Times New Roman"/>
          <w:color w:val="4A4A4A"/>
          <w:sz w:val="21"/>
          <w:szCs w:val="21"/>
          <w:lang w:val="es-MX" w:eastAsia="en-GB"/>
        </w:rPr>
        <w:t>Se pueden utilizar otras fuentes de datos mundiales para respaldar directamente o complementar las fuentes de datos nacionales existentes a la hora de medir los flujos financieros ilícitos, en particular los flujos financieros ilícitos fiscales y comerciales. Entre ellas figuran, entre otras:</w:t>
      </w:r>
    </w:p>
    <w:p w14:paraId="4EBCF3D0" w14:textId="0AC9635E" w:rsidR="006C39DB" w:rsidRPr="006C39DB" w:rsidRDefault="006C39DB" w:rsidP="006C39DB">
      <w:pPr>
        <w:pStyle w:val="Prrafodelista"/>
        <w:numPr>
          <w:ilvl w:val="0"/>
          <w:numId w:val="20"/>
        </w:numPr>
        <w:shd w:val="clear" w:color="auto" w:fill="FFFFFF"/>
        <w:spacing w:after="0"/>
        <w:jc w:val="both"/>
        <w:rPr>
          <w:rFonts w:eastAsia="Times New Roman" w:cs="Times New Roman"/>
          <w:color w:val="4A4A4A"/>
          <w:sz w:val="21"/>
          <w:szCs w:val="21"/>
          <w:lang w:val="es-MX" w:eastAsia="en-GB"/>
        </w:rPr>
      </w:pPr>
      <w:r w:rsidRPr="006C39DB">
        <w:rPr>
          <w:rFonts w:eastAsia="Times New Roman" w:cs="Times New Roman"/>
          <w:color w:val="4A4A4A"/>
          <w:sz w:val="21"/>
          <w:szCs w:val="21"/>
          <w:lang w:val="es-MX" w:eastAsia="en-GB"/>
        </w:rPr>
        <w:t>La base de datos de estadísticas del comercio internacional de las Naciones Unidas (</w:t>
      </w:r>
      <w:proofErr w:type="spellStart"/>
      <w:r w:rsidRPr="006C39DB">
        <w:rPr>
          <w:rFonts w:eastAsia="Times New Roman" w:cs="Times New Roman"/>
          <w:color w:val="4A4A4A"/>
          <w:sz w:val="21"/>
          <w:szCs w:val="21"/>
          <w:lang w:val="es-MX" w:eastAsia="en-GB"/>
        </w:rPr>
        <w:t>Comtrade</w:t>
      </w:r>
      <w:proofErr w:type="spellEnd"/>
      <w:r w:rsidRPr="006C39DB">
        <w:rPr>
          <w:rFonts w:eastAsia="Times New Roman" w:cs="Times New Roman"/>
          <w:color w:val="4A4A4A"/>
          <w:sz w:val="21"/>
          <w:szCs w:val="21"/>
          <w:lang w:val="es-MX" w:eastAsia="en-GB"/>
        </w:rPr>
        <w:t xml:space="preserve">) o las estadísticas sobre la dirección del comercio (DOTS) del FMI para los datos sobre el comercio internacional; </w:t>
      </w:r>
    </w:p>
    <w:p w14:paraId="41E246B5" w14:textId="70C34D9B" w:rsidR="006C39DB" w:rsidRPr="006C39DB" w:rsidRDefault="006C39DB" w:rsidP="006C39DB">
      <w:pPr>
        <w:pStyle w:val="Prrafodelista"/>
        <w:numPr>
          <w:ilvl w:val="0"/>
          <w:numId w:val="20"/>
        </w:numPr>
        <w:shd w:val="clear" w:color="auto" w:fill="FFFFFF"/>
        <w:spacing w:after="0"/>
        <w:jc w:val="both"/>
        <w:rPr>
          <w:rFonts w:eastAsia="Times New Roman" w:cs="Times New Roman"/>
          <w:color w:val="4A4A4A"/>
          <w:sz w:val="21"/>
          <w:szCs w:val="21"/>
          <w:lang w:val="es-MX" w:eastAsia="en-GB"/>
        </w:rPr>
      </w:pPr>
      <w:r w:rsidRPr="006C39DB">
        <w:rPr>
          <w:rFonts w:eastAsia="Times New Roman" w:cs="Times New Roman"/>
          <w:color w:val="4A4A4A"/>
          <w:sz w:val="21"/>
          <w:szCs w:val="21"/>
          <w:lang w:val="es-MX" w:eastAsia="en-GB"/>
        </w:rPr>
        <w:t xml:space="preserve">Conjunto de datos sobre los costos mundiales del transporte para el comercio internacional de la UNCTAD, el Banco Mundial y </w:t>
      </w:r>
      <w:proofErr w:type="spellStart"/>
      <w:r w:rsidRPr="006C39DB">
        <w:rPr>
          <w:rFonts w:eastAsia="Times New Roman" w:cs="Times New Roman"/>
          <w:color w:val="4A4A4A"/>
          <w:sz w:val="21"/>
          <w:szCs w:val="21"/>
          <w:lang w:val="es-MX" w:eastAsia="en-GB"/>
        </w:rPr>
        <w:t>Equitable</w:t>
      </w:r>
      <w:proofErr w:type="spellEnd"/>
      <w:r w:rsidRPr="006C39DB">
        <w:rPr>
          <w:rFonts w:eastAsia="Times New Roman" w:cs="Times New Roman"/>
          <w:color w:val="4A4A4A"/>
          <w:sz w:val="21"/>
          <w:szCs w:val="21"/>
          <w:lang w:val="es-MX" w:eastAsia="en-GB"/>
        </w:rPr>
        <w:t xml:space="preserve"> </w:t>
      </w:r>
      <w:proofErr w:type="spellStart"/>
      <w:r w:rsidRPr="006C39DB">
        <w:rPr>
          <w:rFonts w:eastAsia="Times New Roman" w:cs="Times New Roman"/>
          <w:color w:val="4A4A4A"/>
          <w:sz w:val="21"/>
          <w:szCs w:val="21"/>
          <w:lang w:val="es-MX" w:eastAsia="en-GB"/>
        </w:rPr>
        <w:t>Maritime</w:t>
      </w:r>
      <w:proofErr w:type="spellEnd"/>
      <w:r w:rsidRPr="006C39DB">
        <w:rPr>
          <w:rFonts w:eastAsia="Times New Roman" w:cs="Times New Roman"/>
          <w:color w:val="4A4A4A"/>
          <w:sz w:val="21"/>
          <w:szCs w:val="21"/>
          <w:lang w:val="es-MX" w:eastAsia="en-GB"/>
        </w:rPr>
        <w:t xml:space="preserve"> </w:t>
      </w:r>
      <w:proofErr w:type="spellStart"/>
      <w:r w:rsidRPr="006C39DB">
        <w:rPr>
          <w:rFonts w:eastAsia="Times New Roman" w:cs="Times New Roman"/>
          <w:color w:val="4A4A4A"/>
          <w:sz w:val="21"/>
          <w:szCs w:val="21"/>
          <w:lang w:val="es-MX" w:eastAsia="en-GB"/>
        </w:rPr>
        <w:t>Consulting</w:t>
      </w:r>
      <w:proofErr w:type="spellEnd"/>
      <w:r w:rsidRPr="006C39DB">
        <w:rPr>
          <w:rFonts w:eastAsia="Times New Roman" w:cs="Times New Roman"/>
          <w:color w:val="4A4A4A"/>
          <w:sz w:val="21"/>
          <w:szCs w:val="21"/>
          <w:lang w:val="es-MX" w:eastAsia="en-GB"/>
        </w:rPr>
        <w:t xml:space="preserve">, o los costos internacionales del transporte y los seguros del comercio de mercancías de la OCDE para abordar las diferentes valoraciones de los flujos comerciales internacionales; </w:t>
      </w:r>
    </w:p>
    <w:p w14:paraId="20BF66EC" w14:textId="012A9BF7" w:rsidR="006C39DB" w:rsidRPr="006C39DB" w:rsidRDefault="006C39DB" w:rsidP="006C39DB">
      <w:pPr>
        <w:pStyle w:val="Prrafodelista"/>
        <w:numPr>
          <w:ilvl w:val="0"/>
          <w:numId w:val="20"/>
        </w:numPr>
        <w:shd w:val="clear" w:color="auto" w:fill="FFFFFF"/>
        <w:spacing w:after="0"/>
        <w:jc w:val="both"/>
        <w:rPr>
          <w:rFonts w:eastAsia="Times New Roman" w:cs="Times New Roman"/>
          <w:color w:val="4A4A4A"/>
          <w:sz w:val="21"/>
          <w:szCs w:val="21"/>
          <w:lang w:val="es-MX" w:eastAsia="en-GB"/>
        </w:rPr>
      </w:pPr>
      <w:r w:rsidRPr="006C39DB">
        <w:rPr>
          <w:rFonts w:eastAsia="Times New Roman" w:cs="Times New Roman"/>
          <w:color w:val="4A4A4A"/>
          <w:sz w:val="21"/>
          <w:szCs w:val="21"/>
          <w:lang w:val="es-MX" w:eastAsia="en-GB"/>
        </w:rPr>
        <w:t xml:space="preserve">Informes por países de la OECD, base de datos analítica de la OECD sobre multinacionales y filiales individuales, actividad de las empresas multinacionales de la OECD, registro de grupos globales y otros para el seguimiento de las actividades y la evasión fiscal agresiva de los grupos de empresas multinacionales. </w:t>
      </w:r>
    </w:p>
    <w:p w14:paraId="69DC250D" w14:textId="61C38A54" w:rsidR="006C39DB" w:rsidRPr="006C39DB" w:rsidRDefault="006C39DB" w:rsidP="006C39DB">
      <w:pPr>
        <w:pStyle w:val="Prrafodelista"/>
        <w:numPr>
          <w:ilvl w:val="0"/>
          <w:numId w:val="20"/>
        </w:numPr>
        <w:shd w:val="clear" w:color="auto" w:fill="FFFFFF"/>
        <w:spacing w:after="0"/>
        <w:jc w:val="both"/>
        <w:rPr>
          <w:rFonts w:eastAsia="Times New Roman" w:cs="Times New Roman"/>
          <w:color w:val="4A4A4A"/>
          <w:sz w:val="21"/>
          <w:szCs w:val="21"/>
          <w:lang w:val="es-MX" w:eastAsia="en-GB"/>
        </w:rPr>
      </w:pPr>
      <w:r w:rsidRPr="006C39DB">
        <w:rPr>
          <w:rFonts w:eastAsia="Times New Roman" w:cs="Times New Roman"/>
          <w:color w:val="4A4A4A"/>
          <w:sz w:val="21"/>
          <w:szCs w:val="21"/>
          <w:lang w:val="es-MX" w:eastAsia="en-GB"/>
        </w:rPr>
        <w:t xml:space="preserve">Las estadísticas bancarias por ubicación del Banco de Pagos Internacionales para estimar los flujos relacionados con el patrimonio </w:t>
      </w:r>
      <w:proofErr w:type="gramStart"/>
      <w:r w:rsidRPr="006C39DB">
        <w:rPr>
          <w:rFonts w:eastAsia="Times New Roman" w:cs="Times New Roman"/>
          <w:color w:val="4A4A4A"/>
          <w:sz w:val="21"/>
          <w:szCs w:val="21"/>
          <w:lang w:val="es-MX" w:eastAsia="en-GB"/>
        </w:rPr>
        <w:t>offshore</w:t>
      </w:r>
      <w:proofErr w:type="gramEnd"/>
      <w:r w:rsidRPr="006C39DB">
        <w:rPr>
          <w:rFonts w:eastAsia="Times New Roman" w:cs="Times New Roman"/>
          <w:color w:val="4A4A4A"/>
          <w:sz w:val="21"/>
          <w:szCs w:val="21"/>
          <w:lang w:val="es-MX" w:eastAsia="en-GB"/>
        </w:rPr>
        <w:t xml:space="preserve"> no declarado, es decir, los FFI procedentes de la evasión fiscal.</w:t>
      </w:r>
    </w:p>
    <w:p w14:paraId="0F63C3EE" w14:textId="77777777" w:rsidR="0079469A" w:rsidRPr="006C39DB" w:rsidRDefault="0079469A" w:rsidP="00F50B57">
      <w:pPr>
        <w:shd w:val="clear" w:color="auto" w:fill="FFFFFF"/>
        <w:spacing w:after="0"/>
        <w:jc w:val="both"/>
        <w:rPr>
          <w:rFonts w:eastAsia="Times New Roman" w:cs="Times New Roman"/>
          <w:color w:val="4A4A4A"/>
          <w:sz w:val="21"/>
          <w:szCs w:val="21"/>
          <w:lang w:val="es-MX" w:eastAsia="en-GB"/>
        </w:rPr>
      </w:pPr>
    </w:p>
    <w:p w14:paraId="79368080" w14:textId="0B043DF9" w:rsidR="008B0AC7" w:rsidRPr="00667CA0" w:rsidRDefault="26876D6C" w:rsidP="00F719A8">
      <w:pPr>
        <w:pStyle w:val="MHeader2"/>
        <w:rPr>
          <w:lang w:val="es-MX"/>
        </w:rPr>
      </w:pPr>
      <w:r w:rsidRPr="00667CA0">
        <w:rPr>
          <w:lang w:val="es-MX"/>
        </w:rPr>
        <w:lastRenderedPageBreak/>
        <w:t xml:space="preserve">3.b. </w:t>
      </w:r>
      <w:bookmarkStart w:id="29" w:name="_Hlk196759798"/>
      <w:r w:rsidR="009870D0" w:rsidRPr="0063163D">
        <w:rPr>
          <w:lang w:val="es-MX"/>
        </w:rPr>
        <w:t>Método de recolección de datos</w:t>
      </w:r>
      <w:bookmarkEnd w:id="29"/>
      <w:r w:rsidR="009870D0" w:rsidRPr="0063163D">
        <w:rPr>
          <w:lang w:val="es-MX"/>
        </w:rPr>
        <w:t xml:space="preserve"> </w:t>
      </w:r>
      <w:r w:rsidRPr="00667CA0">
        <w:rPr>
          <w:color w:val="B4B4B4"/>
          <w:sz w:val="20"/>
          <w:lang w:val="es-MX"/>
        </w:rPr>
        <w:t>(COLL_METHOD)</w:t>
      </w:r>
    </w:p>
    <w:p w14:paraId="5C84CA7A" w14:textId="77777777" w:rsidR="001179DA" w:rsidRPr="001179DA" w:rsidRDefault="001179DA" w:rsidP="001179DA">
      <w:pPr>
        <w:pStyle w:val="MText"/>
        <w:rPr>
          <w:lang w:val="es-MX"/>
        </w:rPr>
      </w:pPr>
      <w:r w:rsidRPr="001179DA">
        <w:rPr>
          <w:lang w:val="es-MX"/>
        </w:rPr>
        <w:t xml:space="preserve">El indicador se basa en datos existentes, pero su exhaustividad puede requerir ampliaciones de la recolección de datos nacionales. Esto incluye tanto datos administrativos como estadísticos. Los bancos centrales, las autoridades fiscales y aduaneras y las oficinas nacionales de estadística suelen tener el mandato más sólido para acceder a los datos necesarios. Esto puede tenerse en cuenta en la división del trabajo para la compilación de las diferentes partes del indicador 16.4.1. Los datos comunicados por cada país por las autoridades fiscales y otros incentivos para compartir datos económicos en entornos estadísticamente seguros pueden resultar útiles para medir los flujos financieros ilícitos (FFI) en el futuro. </w:t>
      </w:r>
    </w:p>
    <w:p w14:paraId="6D588668" w14:textId="77777777" w:rsidR="001179DA" w:rsidRPr="001179DA" w:rsidRDefault="001179DA" w:rsidP="001179DA">
      <w:pPr>
        <w:pStyle w:val="MText"/>
        <w:rPr>
          <w:lang w:val="es-MX"/>
        </w:rPr>
      </w:pPr>
    </w:p>
    <w:p w14:paraId="782926AF" w14:textId="77777777" w:rsidR="001179DA" w:rsidRPr="001179DA" w:rsidRDefault="001179DA" w:rsidP="001179DA">
      <w:pPr>
        <w:pStyle w:val="MText"/>
        <w:rPr>
          <w:lang w:val="es-MX"/>
        </w:rPr>
      </w:pPr>
      <w:r w:rsidRPr="001179DA">
        <w:rPr>
          <w:lang w:val="es-MX"/>
        </w:rPr>
        <w:t xml:space="preserve">El organismo encargado de la recolección y compilación de datos variará de un país a otro, dependiendo de la división nacional del trabajo y del tipo de FFI predominantes en el país. Como coordinador del sistema nacional de estadísticas, se espera que la oficina nacional de estadística actúe como contraparte oficial y coordinador del trabajo para la mayoría de los países. </w:t>
      </w:r>
    </w:p>
    <w:p w14:paraId="5DBDFEC9" w14:textId="77777777" w:rsidR="001179DA" w:rsidRPr="001179DA" w:rsidRDefault="001179DA" w:rsidP="001179DA">
      <w:pPr>
        <w:pStyle w:val="MText"/>
        <w:rPr>
          <w:lang w:val="es-MX"/>
        </w:rPr>
      </w:pPr>
    </w:p>
    <w:p w14:paraId="5CE43E8F" w14:textId="77777777" w:rsidR="001179DA" w:rsidRPr="001179DA" w:rsidRDefault="001179DA" w:rsidP="001179DA">
      <w:pPr>
        <w:pStyle w:val="MText"/>
        <w:rPr>
          <w:lang w:val="es-MX"/>
        </w:rPr>
      </w:pPr>
      <w:r w:rsidRPr="001179DA">
        <w:rPr>
          <w:lang w:val="es-MX"/>
        </w:rPr>
        <w:t>Si existen inconsistencias importantes entre países, con otros datos existentes o en relación con las clasificaciones y conceptos estándar, los organismos custodios se pondrán en contacto con los puntos focales designados para solicitar aclaraciones, correcciones o metadatos adicionales. Los indicadores se revisan antes de su publicación mundial siguiendo los procedimientos establecidos por el IAEG-SDG.</w:t>
      </w:r>
    </w:p>
    <w:p w14:paraId="7D9F065F" w14:textId="0A1D9F81" w:rsidR="00EC2915" w:rsidRPr="001179DA" w:rsidRDefault="00EC2915" w:rsidP="00576CFA">
      <w:pPr>
        <w:pStyle w:val="MText"/>
        <w:rPr>
          <w:lang w:val="es-MX"/>
        </w:rPr>
      </w:pPr>
    </w:p>
    <w:p w14:paraId="170A2C05" w14:textId="24618439" w:rsidR="00E46D96" w:rsidRPr="00D77852" w:rsidRDefault="00E46D96" w:rsidP="00F719A8">
      <w:pPr>
        <w:pStyle w:val="MHeader2"/>
        <w:rPr>
          <w:lang w:val="es-MX"/>
        </w:rPr>
      </w:pPr>
      <w:r w:rsidRPr="00D77852">
        <w:rPr>
          <w:lang w:val="es-MX"/>
        </w:rPr>
        <w:t>3.c</w:t>
      </w:r>
      <w:bookmarkStart w:id="30" w:name="_Hlk196759804"/>
      <w:r w:rsidR="00667CA0" w:rsidRPr="00667CA0">
        <w:rPr>
          <w:lang w:val="es-MX"/>
        </w:rPr>
        <w:t xml:space="preserve"> </w:t>
      </w:r>
      <w:r w:rsidR="00667CA0" w:rsidRPr="0063163D">
        <w:rPr>
          <w:lang w:val="es-MX"/>
        </w:rPr>
        <w:t>Calendario de recolección de datos</w:t>
      </w:r>
      <w:bookmarkEnd w:id="30"/>
      <w:r w:rsidR="00667CA0" w:rsidRPr="0063163D">
        <w:rPr>
          <w:lang w:val="es-MX"/>
        </w:rPr>
        <w:t xml:space="preserve"> </w:t>
      </w:r>
      <w:r w:rsidRPr="00D77852">
        <w:rPr>
          <w:color w:val="B4B4B4"/>
          <w:sz w:val="20"/>
          <w:lang w:val="es-MX"/>
        </w:rPr>
        <w:t>(FREQ_COLL)</w:t>
      </w:r>
    </w:p>
    <w:p w14:paraId="5292D156" w14:textId="0B45A9EC" w:rsidR="0027713A" w:rsidRPr="0027713A" w:rsidRDefault="0027713A" w:rsidP="0027713A">
      <w:pPr>
        <w:pStyle w:val="MText"/>
        <w:rPr>
          <w:lang w:val="es-MX"/>
        </w:rPr>
      </w:pPr>
      <w:r w:rsidRPr="0027713A">
        <w:rPr>
          <w:lang w:val="es-MX"/>
        </w:rPr>
        <w:t>La UNODC y la UNCTAD están ayudando a los Estados Miembros a fortalecer su capacidad nacional para medir el indicador. Hasta 2022, 22 países de todo el mundo han probado metodologías para medir elementos específicos del indicador y se están recopilando algunas estadísticas preliminares sobre los flujos financieros ilícitos. Algunos de ellos están listos para presentar informes mundiales a principios de 2023. Los organismos custodios y las comisiones regionales de las Naciones Unidas están trabajando para ampliar el alcance, es decir, la cobertura tanto de otros elementos de los flujos financieros ilícitos como de otros países. Se elaborarán planes de recolección de datos más detallados sobre la base de los resultados de las consultas en curso, las pruebas piloto y los proyectos de fortalecimiento de la capacidad que se están llevando a cabo.</w:t>
      </w:r>
    </w:p>
    <w:p w14:paraId="01BA862E" w14:textId="77777777" w:rsidR="00EC2915" w:rsidRPr="0027713A" w:rsidRDefault="00EC2915" w:rsidP="00576CFA">
      <w:pPr>
        <w:pStyle w:val="MText"/>
        <w:rPr>
          <w:lang w:val="es-MX"/>
        </w:rPr>
      </w:pPr>
    </w:p>
    <w:p w14:paraId="7D466604" w14:textId="4E0D03DD" w:rsidR="00E46D96" w:rsidRPr="00F5251A" w:rsidRDefault="00E46D96" w:rsidP="00F719A8">
      <w:pPr>
        <w:pStyle w:val="MHeader2"/>
        <w:rPr>
          <w:lang w:val="es-MX"/>
        </w:rPr>
      </w:pPr>
      <w:r w:rsidRPr="00F5251A">
        <w:rPr>
          <w:lang w:val="es-MX"/>
        </w:rPr>
        <w:t xml:space="preserve">3.d. </w:t>
      </w:r>
      <w:bookmarkStart w:id="31" w:name="_Hlk196759813"/>
      <w:r w:rsidR="00D77852" w:rsidRPr="0063163D">
        <w:rPr>
          <w:lang w:val="es-MX"/>
        </w:rPr>
        <w:t>Calendario de publicación de datos</w:t>
      </w:r>
      <w:bookmarkEnd w:id="31"/>
      <w:r w:rsidR="00D77852" w:rsidRPr="0063163D">
        <w:rPr>
          <w:lang w:val="es-MX"/>
        </w:rPr>
        <w:t xml:space="preserve"> </w:t>
      </w:r>
      <w:r w:rsidRPr="00F5251A">
        <w:rPr>
          <w:color w:val="B4B4B4"/>
          <w:sz w:val="20"/>
          <w:lang w:val="es-MX"/>
        </w:rPr>
        <w:t>(REL_CAL_POLICY)</w:t>
      </w:r>
    </w:p>
    <w:p w14:paraId="341FDA65" w14:textId="77777777" w:rsidR="007A65DE" w:rsidRPr="007A65DE" w:rsidRDefault="007A65DE" w:rsidP="007A65DE">
      <w:pPr>
        <w:pStyle w:val="MText"/>
        <w:rPr>
          <w:lang w:val="es-MX"/>
        </w:rPr>
      </w:pPr>
      <w:r w:rsidRPr="007A65DE">
        <w:rPr>
          <w:lang w:val="es-MX"/>
        </w:rPr>
        <w:t>Se prevé que los cálculos preliminares del indicador anual a nivel nacional, regional y subregional se realicen en otoño de cada año para el año anterior. Teniendo en cuenta la amplia gama de datos de origen necesarios, los compiladores deberán encontrar un equilibrio entre la exhaustividad y la puntualidad.</w:t>
      </w:r>
    </w:p>
    <w:p w14:paraId="64C749BD" w14:textId="77777777" w:rsidR="00EC2915" w:rsidRPr="007A65DE" w:rsidRDefault="00EC2915" w:rsidP="00576CFA">
      <w:pPr>
        <w:pStyle w:val="MText"/>
        <w:rPr>
          <w:lang w:val="es-MX"/>
        </w:rPr>
      </w:pPr>
    </w:p>
    <w:p w14:paraId="3A4F3065" w14:textId="76C0178D" w:rsidR="00E46D96" w:rsidRPr="006B7E0A" w:rsidRDefault="00E46D96" w:rsidP="00F719A8">
      <w:pPr>
        <w:pStyle w:val="MHeader2"/>
        <w:rPr>
          <w:lang w:val="pt-BR"/>
        </w:rPr>
      </w:pPr>
      <w:r w:rsidRPr="006B7E0A">
        <w:rPr>
          <w:lang w:val="pt-BR"/>
        </w:rPr>
        <w:t xml:space="preserve">3.e. </w:t>
      </w:r>
      <w:bookmarkStart w:id="32" w:name="_Hlk196759819"/>
      <w:proofErr w:type="spellStart"/>
      <w:r w:rsidR="00F5251A" w:rsidRPr="006B7E0A">
        <w:rPr>
          <w:lang w:val="pt-BR"/>
        </w:rPr>
        <w:t>Proveedores</w:t>
      </w:r>
      <w:proofErr w:type="spellEnd"/>
      <w:r w:rsidR="00F5251A" w:rsidRPr="006B7E0A">
        <w:rPr>
          <w:lang w:val="pt-BR"/>
        </w:rPr>
        <w:t xml:space="preserve"> de </w:t>
      </w:r>
      <w:proofErr w:type="spellStart"/>
      <w:r w:rsidR="00F5251A" w:rsidRPr="006B7E0A">
        <w:rPr>
          <w:lang w:val="pt-BR"/>
        </w:rPr>
        <w:t>datos</w:t>
      </w:r>
      <w:bookmarkEnd w:id="32"/>
      <w:proofErr w:type="spellEnd"/>
      <w:r w:rsidR="00F5251A" w:rsidRPr="006B7E0A">
        <w:rPr>
          <w:lang w:val="pt-BR"/>
        </w:rPr>
        <w:t xml:space="preserve"> </w:t>
      </w:r>
      <w:r w:rsidRPr="006B7E0A">
        <w:rPr>
          <w:color w:val="B4B4B4"/>
          <w:sz w:val="20"/>
          <w:lang w:val="pt-BR"/>
        </w:rPr>
        <w:t>(DATA_SOURCE)</w:t>
      </w:r>
    </w:p>
    <w:p w14:paraId="23A8EE96" w14:textId="77777777" w:rsidR="00982BE2" w:rsidRPr="00982BE2" w:rsidRDefault="00982BE2" w:rsidP="00982BE2">
      <w:pPr>
        <w:pStyle w:val="MText"/>
        <w:rPr>
          <w:lang w:val="es-MX"/>
        </w:rPr>
      </w:pPr>
      <w:r w:rsidRPr="00982BE2">
        <w:rPr>
          <w:lang w:val="es-MX"/>
        </w:rPr>
        <w:t xml:space="preserve">Los proveedores de datos son personas físicas (individuos) o jurídicas (empresas o instituciones) que comunican sus datos con diferentes fines. Así, los datos pertinentes obran en poder de las oficinas nacionales de estadística, los bancos centrales, las autoridades fiscales, las aduanas, los centros de inteligencia financiera, las instituciones de justicia penal, incluidos los tribunales, la policía, el ejército, etc. Estos organismos recopilan datos primarios de individuos, empresas, instituciones y otras unidades estadísticas, ya sea con fines estadísticos o para su labor administrativa. Los puntos focales a nivel </w:t>
      </w:r>
      <w:r w:rsidRPr="00982BE2">
        <w:rPr>
          <w:lang w:val="es-MX"/>
        </w:rPr>
        <w:lastRenderedPageBreak/>
        <w:t>nacional son responsables de compilar el indicador y presentarlo en colaboración con la oficina nacional de estadística.</w:t>
      </w:r>
    </w:p>
    <w:p w14:paraId="50A66E64" w14:textId="77777777" w:rsidR="00EC2915" w:rsidRPr="00982BE2" w:rsidRDefault="00EC2915" w:rsidP="00576CFA">
      <w:pPr>
        <w:pStyle w:val="MText"/>
        <w:rPr>
          <w:lang w:val="es-MX"/>
        </w:rPr>
      </w:pPr>
    </w:p>
    <w:p w14:paraId="30DC8E05" w14:textId="060D57E4" w:rsidR="00E46D96" w:rsidRPr="004215DB" w:rsidRDefault="00E46D96" w:rsidP="00F719A8">
      <w:pPr>
        <w:pStyle w:val="MHeader2"/>
        <w:rPr>
          <w:lang w:val="es-MX"/>
        </w:rPr>
      </w:pPr>
      <w:r w:rsidRPr="004215DB">
        <w:rPr>
          <w:lang w:val="es-MX"/>
        </w:rPr>
        <w:t xml:space="preserve">3.f. </w:t>
      </w:r>
      <w:bookmarkStart w:id="33" w:name="_Hlk196759827"/>
      <w:r w:rsidR="00E7135F" w:rsidRPr="0063163D">
        <w:rPr>
          <w:lang w:val="es-MX"/>
        </w:rPr>
        <w:t>Compiladores de datos</w:t>
      </w:r>
      <w:bookmarkEnd w:id="33"/>
      <w:r w:rsidR="00E7135F" w:rsidRPr="0063163D">
        <w:rPr>
          <w:lang w:val="es-MX"/>
        </w:rPr>
        <w:t xml:space="preserve"> </w:t>
      </w:r>
      <w:r w:rsidRPr="004215DB">
        <w:rPr>
          <w:color w:val="B4B4B4"/>
          <w:sz w:val="20"/>
          <w:lang w:val="es-MX"/>
        </w:rPr>
        <w:t>(COMPILING_ORG)</w:t>
      </w:r>
    </w:p>
    <w:p w14:paraId="672FC2AB" w14:textId="77777777" w:rsidR="00982BE2" w:rsidRPr="00982BE2" w:rsidRDefault="00982BE2" w:rsidP="00982BE2">
      <w:pPr>
        <w:pStyle w:val="MText"/>
        <w:rPr>
          <w:lang w:val="es-MX"/>
        </w:rPr>
      </w:pPr>
      <w:r w:rsidRPr="00982BE2">
        <w:rPr>
          <w:lang w:val="es-MX"/>
        </w:rPr>
        <w:t>A nivel nacional, las oficinas nacionales de estadística desempeñan una función coordinadora en el sistema nacional de estadística y, por lo tanto, están bien situadas para dirigir la labor de recopilación y reunir a las partes interesadas con el fin de medir los flujos financieros ilícitos (FFI). Las oficinas nacionales de estadística pueden recopilar todos los datos pertinentes para compilar el indicador de los ODS o coordinar la recopilación de diferentes tipos de FFI entre las autoridades nacionales para formar el indicador general 16.4.1 de los ODS. La UNODC y la UNCTAD recopilarán los datos del indicador y los comunicarán a nivel mundial.</w:t>
      </w:r>
    </w:p>
    <w:p w14:paraId="5C43435B" w14:textId="77777777" w:rsidR="00EC2915" w:rsidRPr="00982BE2" w:rsidRDefault="00EC2915" w:rsidP="00576CFA">
      <w:pPr>
        <w:pStyle w:val="MText"/>
        <w:rPr>
          <w:lang w:val="es-MX"/>
        </w:rPr>
      </w:pPr>
    </w:p>
    <w:p w14:paraId="5655E768" w14:textId="66217C51" w:rsidR="00E46D96" w:rsidRPr="00553080" w:rsidRDefault="00E46D96" w:rsidP="00F719A8">
      <w:pPr>
        <w:pStyle w:val="MHeader2"/>
        <w:rPr>
          <w:lang w:val="es-MX"/>
        </w:rPr>
      </w:pPr>
      <w:r w:rsidRPr="00553080">
        <w:rPr>
          <w:lang w:val="es-MX"/>
        </w:rPr>
        <w:t xml:space="preserve">3.g. </w:t>
      </w:r>
      <w:bookmarkStart w:id="34" w:name="_Hlk196759834"/>
      <w:r w:rsidR="004215DB" w:rsidRPr="00553080">
        <w:rPr>
          <w:lang w:val="es-MX"/>
        </w:rPr>
        <w:t>Mandato institucional</w:t>
      </w:r>
      <w:bookmarkEnd w:id="34"/>
      <w:r w:rsidR="004215DB" w:rsidRPr="00553080">
        <w:rPr>
          <w:lang w:val="es-MX"/>
        </w:rPr>
        <w:t xml:space="preserve"> </w:t>
      </w:r>
      <w:r w:rsidRPr="00553080">
        <w:rPr>
          <w:color w:val="B4B4B4"/>
          <w:sz w:val="20"/>
          <w:lang w:val="es-MX"/>
        </w:rPr>
        <w:t>(INST_MANDATE)</w:t>
      </w:r>
    </w:p>
    <w:p w14:paraId="2E62AC79" w14:textId="77777777" w:rsidR="00553080" w:rsidRPr="00553080" w:rsidRDefault="00553080" w:rsidP="00553080">
      <w:pPr>
        <w:pStyle w:val="MText"/>
        <w:rPr>
          <w:lang w:val="es-MX"/>
        </w:rPr>
      </w:pPr>
      <w:r w:rsidRPr="00553080">
        <w:rPr>
          <w:lang w:val="es-MX"/>
        </w:rPr>
        <w:t xml:space="preserve">Como se ha descrito anteriormente, la división nacional del trabajo varía de un país a otro. Los datos pertinentes para los flujos financieros ilícitos (FFI) son recolectados o consultados por diferentes autoridades nacionales para cumplir su mandato. A menudo, la oficina nacional de estadística tiene el mandato de acceder a los datos necesarios para la producción estadística, incluidos los datos confidenciales en poder de otras autoridades nacionales, o de recolectar los datos directamente de los encuestados. La compilación de agregados para diferentes FFI también puede estar descentralizada, reflejando los mandatos de los organismos pertinentes. </w:t>
      </w:r>
    </w:p>
    <w:p w14:paraId="3D063F4C" w14:textId="77777777" w:rsidR="00F719A8" w:rsidRPr="00553080" w:rsidRDefault="00F719A8" w:rsidP="00576CFA">
      <w:pPr>
        <w:pStyle w:val="MText"/>
        <w:rPr>
          <w:lang w:val="es-MX"/>
        </w:rPr>
      </w:pPr>
    </w:p>
    <w:p w14:paraId="6149DC94" w14:textId="69B2E397" w:rsidR="00B31E2C" w:rsidRPr="00645B61" w:rsidRDefault="00B31E2C" w:rsidP="00AF5ED1">
      <w:pPr>
        <w:pStyle w:val="MHeader"/>
        <w:rPr>
          <w:lang w:val="es-MX"/>
        </w:rPr>
      </w:pPr>
      <w:r w:rsidRPr="00645B61">
        <w:rPr>
          <w:lang w:val="es-MX"/>
        </w:rPr>
        <w:t xml:space="preserve">4. </w:t>
      </w:r>
      <w:bookmarkStart w:id="35" w:name="_Hlk196759841"/>
      <w:r w:rsidR="00570EE2" w:rsidRPr="0063163D">
        <w:rPr>
          <w:lang w:val="es-MX"/>
        </w:rPr>
        <w:t>Otras consideraciones metodológicas</w:t>
      </w:r>
      <w:bookmarkEnd w:id="35"/>
      <w:r w:rsidR="00570EE2" w:rsidRPr="0063163D">
        <w:rPr>
          <w:lang w:val="es-MX"/>
        </w:rPr>
        <w:t xml:space="preserve"> </w:t>
      </w:r>
      <w:r w:rsidRPr="00645B61">
        <w:rPr>
          <w:color w:val="B4B4B4"/>
          <w:sz w:val="20"/>
          <w:lang w:val="es-MX"/>
        </w:rPr>
        <w:t>(OTHER_METHOD)</w:t>
      </w:r>
    </w:p>
    <w:p w14:paraId="1AFA5517" w14:textId="07C6C304" w:rsidR="00AF5ED1" w:rsidRPr="00553080" w:rsidRDefault="00576CFA" w:rsidP="00F719A8">
      <w:pPr>
        <w:pStyle w:val="MHeader2"/>
        <w:rPr>
          <w:lang w:val="es-MX"/>
        </w:rPr>
      </w:pPr>
      <w:r w:rsidRPr="00553080">
        <w:rPr>
          <w:lang w:val="es-MX"/>
        </w:rPr>
        <w:t xml:space="preserve">4.a. </w:t>
      </w:r>
      <w:bookmarkStart w:id="36" w:name="_Hlk196759850"/>
      <w:r w:rsidR="00645B61" w:rsidRPr="009B7554">
        <w:rPr>
          <w:lang w:val="es-MX"/>
        </w:rPr>
        <w:t>Justificación</w:t>
      </w:r>
      <w:bookmarkEnd w:id="36"/>
      <w:r w:rsidRPr="00553080">
        <w:rPr>
          <w:lang w:val="es-MX"/>
        </w:rPr>
        <w:t xml:space="preserve"> </w:t>
      </w:r>
      <w:r w:rsidRPr="00553080">
        <w:rPr>
          <w:color w:val="B4B4B4"/>
          <w:sz w:val="20"/>
          <w:lang w:val="es-MX"/>
        </w:rPr>
        <w:t>(RATIONALE)</w:t>
      </w:r>
    </w:p>
    <w:p w14:paraId="448AEABE" w14:textId="77777777" w:rsidR="00553080" w:rsidRPr="00553080" w:rsidRDefault="00553080" w:rsidP="00553080">
      <w:pPr>
        <w:pStyle w:val="MText"/>
        <w:rPr>
          <w:lang w:val="es-MX"/>
        </w:rPr>
      </w:pPr>
      <w:r w:rsidRPr="00553080">
        <w:rPr>
          <w:lang w:val="es-MX"/>
        </w:rPr>
        <w:t>Uno de los principales retos para el desarrollo sostenible de las sociedades de todo el mundo, especialmente en los países en desarrollo, lo representan diversas actividades delictivas y prácticas fiscales y comerciales ilícitas que están en el origen o están asociadas a los flujos financieros ilícitos (FFI). Los ingresos procedentes de actividades delictivas suelen transferirse entre países para ser blanqueados, utilizados y reinvertidos en actividades lícitas o ilícitas. Los FFI también pueden tener su origen en actividades económicas legales, pero se convierten en ilícitos cuando los flujos financieros se gestionan o transfieren de forma ilícita, por ejemplo, para evadir impuestos o financiar actividades ilegales. Los FFI desvían recursos del desarrollo sostenible. Por lo tanto, la lucha contra los FFI es un componente crucial del objetivo de promover la paz, la justicia y las instituciones sólidas, tal y como se establece en el Objetivo 16 de la Agenda 2030 para el Desarrollo Sostenible.</w:t>
      </w:r>
    </w:p>
    <w:p w14:paraId="18EA7892" w14:textId="77777777" w:rsidR="00576CFA" w:rsidRPr="00553080" w:rsidRDefault="00576CFA" w:rsidP="00576CFA">
      <w:pPr>
        <w:pStyle w:val="MText"/>
        <w:rPr>
          <w:lang w:val="es-MX"/>
        </w:rPr>
      </w:pPr>
    </w:p>
    <w:p w14:paraId="2529B069" w14:textId="0BA81E1E" w:rsidR="00E1050F" w:rsidRPr="00A0654C" w:rsidRDefault="00E1050F" w:rsidP="00F719A8">
      <w:pPr>
        <w:pStyle w:val="MHeader2"/>
        <w:rPr>
          <w:lang w:val="es-MX"/>
        </w:rPr>
      </w:pPr>
      <w:r w:rsidRPr="00A0654C">
        <w:rPr>
          <w:lang w:val="es-MX"/>
        </w:rPr>
        <w:t xml:space="preserve">4.b. </w:t>
      </w:r>
      <w:bookmarkStart w:id="37" w:name="_Hlk196759856"/>
      <w:r w:rsidR="00AE64A2" w:rsidRPr="0063163D">
        <w:rPr>
          <w:lang w:val="es-MX"/>
        </w:rPr>
        <w:t>Comentarios y limitaciones</w:t>
      </w:r>
      <w:bookmarkEnd w:id="37"/>
      <w:r w:rsidR="00AE64A2" w:rsidRPr="0063163D">
        <w:rPr>
          <w:lang w:val="es-MX"/>
        </w:rPr>
        <w:t xml:space="preserve"> </w:t>
      </w:r>
      <w:r w:rsidRPr="00A0654C">
        <w:rPr>
          <w:color w:val="B4B4B4"/>
          <w:sz w:val="20"/>
          <w:lang w:val="es-MX"/>
        </w:rPr>
        <w:t>(REC_USE_LIM)</w:t>
      </w:r>
    </w:p>
    <w:p w14:paraId="3408BE03" w14:textId="77777777" w:rsidR="00703623" w:rsidRPr="00703623" w:rsidRDefault="00703623" w:rsidP="00703623">
      <w:pPr>
        <w:pStyle w:val="MText"/>
        <w:rPr>
          <w:lang w:val="es-MX"/>
        </w:rPr>
      </w:pPr>
      <w:r w:rsidRPr="00703623">
        <w:rPr>
          <w:lang w:val="es-MX"/>
        </w:rPr>
        <w:t xml:space="preserve">La definición estadística de los flujos financieros ilícitos (FFI) ofrece una definición exhaustiva del fenómeno que se pretende medir. No se centra únicamente en un enfoque de medición específico, como la asimetría comercial, sino que se basa en una combinación de métodos para estimar diferentes tipos de FFI. </w:t>
      </w:r>
    </w:p>
    <w:p w14:paraId="4E6E44C4" w14:textId="77777777" w:rsidR="00703623" w:rsidRPr="00703623" w:rsidRDefault="00703623" w:rsidP="00703623">
      <w:pPr>
        <w:pStyle w:val="MText"/>
        <w:rPr>
          <w:lang w:val="es-MX"/>
        </w:rPr>
      </w:pPr>
    </w:p>
    <w:p w14:paraId="7750FE93" w14:textId="77777777" w:rsidR="00703623" w:rsidRPr="00703623" w:rsidRDefault="00703623" w:rsidP="00703623">
      <w:pPr>
        <w:pStyle w:val="MText"/>
        <w:rPr>
          <w:lang w:val="es-MX"/>
        </w:rPr>
      </w:pPr>
      <w:r w:rsidRPr="00703623">
        <w:rPr>
          <w:lang w:val="es-MX"/>
        </w:rPr>
        <w:t>El enfoque de medición desagregado y ascendente está en consonancia con los marcos existentes, como el Sistema de Cuentas Nacionales (SCN) y la Balanza de Pagos (BP), y sigue los esfuerzos internacionales para medir las actividades económicas no observadas o ilegales.</w:t>
      </w:r>
    </w:p>
    <w:p w14:paraId="79433267" w14:textId="77777777" w:rsidR="00703623" w:rsidRPr="00703623" w:rsidRDefault="00703623" w:rsidP="00703623">
      <w:pPr>
        <w:pStyle w:val="MText"/>
        <w:rPr>
          <w:lang w:val="es-MX"/>
        </w:rPr>
      </w:pPr>
    </w:p>
    <w:p w14:paraId="21F193EE" w14:textId="5DB52413" w:rsidR="00703623" w:rsidRPr="00703623" w:rsidRDefault="00703623" w:rsidP="00703623">
      <w:pPr>
        <w:pStyle w:val="MText"/>
        <w:rPr>
          <w:lang w:val="es-MX"/>
        </w:rPr>
      </w:pPr>
      <w:r w:rsidRPr="00703623">
        <w:rPr>
          <w:lang w:val="es-MX"/>
        </w:rPr>
        <w:t xml:space="preserve">El indicador 16.4.1 de los ODS pide que se mida el </w:t>
      </w:r>
      <w:r>
        <w:rPr>
          <w:lang w:val="es-MX"/>
        </w:rPr>
        <w:t>“</w:t>
      </w:r>
      <w:r w:rsidRPr="00703623">
        <w:rPr>
          <w:lang w:val="es-MX"/>
        </w:rPr>
        <w:t>valor total</w:t>
      </w:r>
      <w:r w:rsidR="00614921">
        <w:rPr>
          <w:lang w:val="es-MX"/>
        </w:rPr>
        <w:t>”</w:t>
      </w:r>
      <w:r w:rsidRPr="00703623">
        <w:rPr>
          <w:lang w:val="es-MX"/>
        </w:rPr>
        <w:t xml:space="preserve"> de los FFI entrantes y salientes. Si bien esto es útil como indicación del tamaño global del problema y para medir los progresos, una medición más detallada de los FFI ayuda a identificar las principales fuentes y canales de los FFI y puede orientar las intervenciones dirigidas a ellos.</w:t>
      </w:r>
    </w:p>
    <w:p w14:paraId="4BC4C456" w14:textId="77777777" w:rsidR="00703623" w:rsidRPr="00703623" w:rsidRDefault="00703623" w:rsidP="00703623">
      <w:pPr>
        <w:pStyle w:val="MText"/>
        <w:rPr>
          <w:lang w:val="es-MX"/>
        </w:rPr>
      </w:pPr>
    </w:p>
    <w:p w14:paraId="56ACFDE5" w14:textId="77777777" w:rsidR="00703623" w:rsidRPr="00703623" w:rsidRDefault="00703623" w:rsidP="00703623">
      <w:pPr>
        <w:pStyle w:val="MText"/>
        <w:rPr>
          <w:lang w:val="es-MX"/>
        </w:rPr>
      </w:pPr>
      <w:r w:rsidRPr="00703623">
        <w:rPr>
          <w:lang w:val="es-MX"/>
        </w:rPr>
        <w:t>Los países se ven afectados por diferentes tipos de FFI y se sugiere que los principales tipos de FFI se definan a nivel nacional. Esto limita la posibilidad de medir todos los tipos de FFI de manera exhaustiva y la comparabilidad puede verse afectada por la diferente cobertura de un país a otro. Sin embargo, el objetivo es captar los flujos más significativos a nivel nacional y se espera un proceso gradual de mejora de la exhaustividad del indicador, siguiendo el modelo de medición de las actividades económicas ilegales y la economía no observada en la balanza de pagos y las cuentas nacionales.</w:t>
      </w:r>
    </w:p>
    <w:p w14:paraId="45950E30" w14:textId="77777777" w:rsidR="00703623" w:rsidRPr="00703623" w:rsidRDefault="00703623" w:rsidP="00703623">
      <w:pPr>
        <w:pStyle w:val="MText"/>
        <w:rPr>
          <w:lang w:val="es-MX"/>
        </w:rPr>
      </w:pPr>
    </w:p>
    <w:p w14:paraId="024E12AB" w14:textId="77777777" w:rsidR="00703623" w:rsidRPr="00703623" w:rsidRDefault="00703623" w:rsidP="00703623">
      <w:pPr>
        <w:pStyle w:val="MText"/>
        <w:rPr>
          <w:lang w:val="es-MX"/>
        </w:rPr>
      </w:pPr>
      <w:r w:rsidRPr="00703623">
        <w:rPr>
          <w:lang w:val="es-MX"/>
        </w:rPr>
        <w:t xml:space="preserve">Existe el riesgo de doble contabilización al sumar las estimaciones explícitas de las actividades que generan FFI. Las estimaciones de los FFI no deben sumarse simplemente, ya que pueden incluir partes de otras (por ejemplo, el tráfico de drogas y el soborno) y puede haber doble contabilización. Durante las consultas de expertos se debatió la doble contabilización, que se abordará en las directrices exhaustivas, a saber, el próximo </w:t>
      </w:r>
      <w:r w:rsidRPr="00703623">
        <w:rPr>
          <w:i/>
          <w:iCs/>
          <w:lang w:val="es-MX"/>
        </w:rPr>
        <w:t>Marco Estadístico para medir los FFI</w:t>
      </w:r>
      <w:r w:rsidRPr="00703623">
        <w:rPr>
          <w:lang w:val="es-MX"/>
        </w:rPr>
        <w:t>, que se distribuirá a los Estados miembros.</w:t>
      </w:r>
    </w:p>
    <w:p w14:paraId="600FDC88" w14:textId="77777777" w:rsidR="0079469A" w:rsidRPr="00703623" w:rsidRDefault="0079469A" w:rsidP="0079469A">
      <w:pPr>
        <w:pStyle w:val="MText"/>
        <w:rPr>
          <w:lang w:val="es-MX"/>
        </w:rPr>
      </w:pPr>
    </w:p>
    <w:p w14:paraId="79EEEE38" w14:textId="6C905910" w:rsidR="00E1050F" w:rsidRPr="006B7E0A" w:rsidRDefault="00E1050F" w:rsidP="00F719A8">
      <w:pPr>
        <w:pStyle w:val="MHeader2"/>
        <w:rPr>
          <w:lang w:val="pt-BR"/>
        </w:rPr>
      </w:pPr>
      <w:r w:rsidRPr="006B7E0A">
        <w:rPr>
          <w:lang w:val="pt-BR"/>
        </w:rPr>
        <w:t xml:space="preserve">4.c. </w:t>
      </w:r>
      <w:bookmarkStart w:id="38" w:name="_Hlk196759866"/>
      <w:r w:rsidR="00A0654C" w:rsidRPr="006B7E0A">
        <w:rPr>
          <w:lang w:val="pt-BR"/>
        </w:rPr>
        <w:t>Método de cálculo</w:t>
      </w:r>
      <w:bookmarkEnd w:id="38"/>
      <w:r w:rsidR="00A0654C" w:rsidRPr="006B7E0A">
        <w:rPr>
          <w:lang w:val="pt-BR"/>
        </w:rPr>
        <w:t xml:space="preserve"> </w:t>
      </w:r>
      <w:r w:rsidRPr="006B7E0A">
        <w:rPr>
          <w:color w:val="B4B4B4"/>
          <w:sz w:val="20"/>
          <w:lang w:val="pt-BR"/>
        </w:rPr>
        <w:t>(DATA_COMP)</w:t>
      </w:r>
    </w:p>
    <w:p w14:paraId="5E3269E3" w14:textId="1284D685" w:rsidR="0079469A" w:rsidRDefault="00614921" w:rsidP="00F50B57">
      <w:pPr>
        <w:shd w:val="clear" w:color="auto" w:fill="FFFFFF"/>
        <w:spacing w:after="0"/>
        <w:jc w:val="both"/>
        <w:rPr>
          <w:rFonts w:eastAsia="Times New Roman"/>
          <w:color w:val="4A4A4A"/>
          <w:sz w:val="21"/>
          <w:szCs w:val="21"/>
          <w:lang w:val="es-MX" w:eastAsia="en-GB"/>
        </w:rPr>
      </w:pPr>
      <w:r w:rsidRPr="00614921">
        <w:rPr>
          <w:rFonts w:eastAsia="Times New Roman" w:cs="Times New Roman"/>
          <w:color w:val="4A4A4A"/>
          <w:sz w:val="21"/>
          <w:szCs w:val="21"/>
          <w:lang w:val="es-MX" w:eastAsia="en-GB"/>
        </w:rPr>
        <w:t xml:space="preserve">Para elaborar el indicador se prefiere un enfoque ascendente y de medición directa. Los métodos ascendentes estiman los flujos financieros ilícitos (FFI) directamente en relación con las cuatro actividades principales y los calculan a partir de los ingresos económicos globales que generan las actividades ilícitas. El término </w:t>
      </w:r>
      <w:r>
        <w:rPr>
          <w:rFonts w:eastAsia="Times New Roman" w:cs="Times New Roman"/>
          <w:color w:val="4A4A4A"/>
          <w:sz w:val="21"/>
          <w:szCs w:val="21"/>
          <w:lang w:val="es-MX" w:eastAsia="en-GB"/>
        </w:rPr>
        <w:t>“</w:t>
      </w:r>
      <w:r w:rsidRPr="00614921">
        <w:rPr>
          <w:rFonts w:eastAsia="Times New Roman" w:cs="Times New Roman"/>
          <w:color w:val="4A4A4A"/>
          <w:sz w:val="21"/>
          <w:szCs w:val="21"/>
          <w:lang w:val="es-MX" w:eastAsia="en-GB"/>
        </w:rPr>
        <w:t>directo</w:t>
      </w:r>
      <w:r>
        <w:rPr>
          <w:rFonts w:eastAsia="Times New Roman" w:cs="Times New Roman"/>
          <w:color w:val="4A4A4A"/>
          <w:sz w:val="21"/>
          <w:szCs w:val="21"/>
          <w:lang w:val="es-MX" w:eastAsia="en-GB"/>
        </w:rPr>
        <w:t>”</w:t>
      </w:r>
      <w:r w:rsidRPr="00614921">
        <w:rPr>
          <w:rFonts w:eastAsia="Times New Roman" w:cs="Times New Roman"/>
          <w:color w:val="4A4A4A"/>
          <w:sz w:val="21"/>
          <w:szCs w:val="21"/>
          <w:lang w:val="es-MX" w:eastAsia="en-GB"/>
        </w:rPr>
        <w:t xml:space="preserve"> se refiere al hecho de que los datos relativos a las distintas etapas de los procesos económicos que generan FFI se miden individualmente (mediante encuestas, datos administrativos u otros métodos transparentes) y no son el resultado exclusivo de procedimientos basados en modelos. El enfoque de medición se ajusta al </w:t>
      </w:r>
      <w:r>
        <w:rPr>
          <w:rFonts w:eastAsia="Times New Roman" w:cs="Times New Roman"/>
          <w:color w:val="4A4A4A"/>
          <w:sz w:val="21"/>
          <w:szCs w:val="21"/>
          <w:lang w:val="es-MX" w:eastAsia="en-GB"/>
        </w:rPr>
        <w:t>“</w:t>
      </w:r>
      <w:r w:rsidRPr="00614921">
        <w:rPr>
          <w:rFonts w:eastAsia="Times New Roman" w:cs="Times New Roman"/>
          <w:color w:val="4A4A4A"/>
          <w:sz w:val="21"/>
          <w:szCs w:val="21"/>
          <w:lang w:val="es-MX" w:eastAsia="en-GB"/>
        </w:rPr>
        <w:t>Manual de Eurostat sobre la compilación de estadísticas sobre actividades económicas ilegales en las cuentas nacionales y la balanza de pagos</w:t>
      </w:r>
      <w:r w:rsidR="00480462" w:rsidRPr="00614921">
        <w:rPr>
          <w:rFonts w:eastAsia="Times New Roman" w:cs="Times New Roman"/>
          <w:color w:val="4A4A4A"/>
          <w:sz w:val="21"/>
          <w:szCs w:val="21"/>
          <w:lang w:val="es-MX" w:eastAsia="en-GB"/>
        </w:rPr>
        <w:t>”</w:t>
      </w:r>
      <w:r w:rsidR="00480462" w:rsidRPr="00E12B30">
        <w:rPr>
          <w:rStyle w:val="Refdenotaalpie"/>
          <w:rFonts w:eastAsia="Times New Roman" w:cs="Times New Roman"/>
          <w:color w:val="4A4A4A"/>
          <w:sz w:val="21"/>
          <w:szCs w:val="21"/>
          <w:lang w:eastAsia="en-GB"/>
        </w:rPr>
        <w:footnoteReference w:id="8"/>
      </w:r>
      <w:r w:rsidR="00480462" w:rsidRPr="00614921">
        <w:rPr>
          <w:rFonts w:eastAsia="Times New Roman" w:cs="Times New Roman"/>
          <w:color w:val="4A4A4A"/>
          <w:sz w:val="21"/>
          <w:szCs w:val="21"/>
          <w:lang w:val="es-MX" w:eastAsia="en-GB"/>
        </w:rPr>
        <w:t xml:space="preserve"> </w:t>
      </w:r>
      <w:r w:rsidR="005F4080" w:rsidRPr="005F4080">
        <w:rPr>
          <w:rFonts w:eastAsia="Times New Roman"/>
          <w:color w:val="4A4A4A"/>
          <w:sz w:val="21"/>
          <w:szCs w:val="21"/>
          <w:lang w:val="es-MX" w:eastAsia="en-GB"/>
        </w:rPr>
        <w:t>para la estimación de la contribución de las actividades ilegales al PIB</w:t>
      </w:r>
      <w:r w:rsidR="00480462" w:rsidRPr="00614921">
        <w:rPr>
          <w:rFonts w:eastAsia="Times New Roman" w:cs="Times New Roman"/>
          <w:color w:val="4A4A4A"/>
          <w:sz w:val="21"/>
          <w:szCs w:val="21"/>
          <w:lang w:val="es-MX" w:eastAsia="en-GB"/>
        </w:rPr>
        <w:t>.</w:t>
      </w:r>
      <w:r w:rsidR="00480462" w:rsidRPr="00E12B30">
        <w:rPr>
          <w:rFonts w:eastAsia="Times New Roman" w:cs="Times New Roman"/>
          <w:color w:val="4A4A4A"/>
          <w:sz w:val="21"/>
          <w:szCs w:val="21"/>
          <w:vertAlign w:val="superscript"/>
          <w:lang w:eastAsia="en-GB"/>
        </w:rPr>
        <w:footnoteReference w:id="9"/>
      </w:r>
      <w:r w:rsidR="00C87AEC" w:rsidRPr="00614921">
        <w:rPr>
          <w:rFonts w:eastAsia="Times New Roman" w:cs="Times New Roman"/>
          <w:color w:val="4A4A4A"/>
          <w:sz w:val="21"/>
          <w:szCs w:val="21"/>
          <w:lang w:val="es-MX" w:eastAsia="en-GB"/>
        </w:rPr>
        <w:t xml:space="preserve"> </w:t>
      </w:r>
      <w:r w:rsidR="005F4080" w:rsidRPr="005F4080">
        <w:rPr>
          <w:rFonts w:eastAsia="Times New Roman"/>
          <w:color w:val="4A4A4A"/>
          <w:sz w:val="21"/>
          <w:szCs w:val="21"/>
          <w:lang w:val="es-MX" w:eastAsia="en-GB"/>
        </w:rPr>
        <w:t>Los métodos de compilación propuestos siguen los principios desarrollados en marcos de medición económica como el Sistema de Cuentas Nacionales y la Balanza de Pagos.</w:t>
      </w:r>
    </w:p>
    <w:p w14:paraId="08518850" w14:textId="77777777" w:rsidR="007D168A" w:rsidRDefault="007D168A" w:rsidP="00F50B57">
      <w:pPr>
        <w:shd w:val="clear" w:color="auto" w:fill="FFFFFF"/>
        <w:spacing w:after="0"/>
        <w:jc w:val="both"/>
        <w:rPr>
          <w:rFonts w:eastAsia="Times New Roman"/>
          <w:color w:val="4A4A4A"/>
          <w:sz w:val="21"/>
          <w:szCs w:val="21"/>
          <w:lang w:val="es-MX" w:eastAsia="en-GB"/>
        </w:rPr>
      </w:pPr>
    </w:p>
    <w:p w14:paraId="30B736C2" w14:textId="77777777" w:rsidR="007D168A" w:rsidRPr="007D168A" w:rsidRDefault="007D168A" w:rsidP="007D168A">
      <w:pPr>
        <w:shd w:val="clear" w:color="auto" w:fill="FFFFFF"/>
        <w:spacing w:after="0"/>
        <w:jc w:val="both"/>
        <w:rPr>
          <w:rFonts w:eastAsia="Times New Roman"/>
          <w:color w:val="4A4A4A"/>
          <w:sz w:val="21"/>
          <w:szCs w:val="21"/>
          <w:lang w:val="es-MX" w:eastAsia="en-GB"/>
        </w:rPr>
      </w:pPr>
      <w:r w:rsidRPr="007D168A">
        <w:rPr>
          <w:rFonts w:eastAsia="Times New Roman"/>
          <w:color w:val="4A4A4A"/>
          <w:sz w:val="21"/>
          <w:szCs w:val="21"/>
          <w:lang w:val="es-MX" w:eastAsia="en-GB"/>
        </w:rPr>
        <w:t xml:space="preserve">En 2021, la UNCTAD publicó un borrador de </w:t>
      </w:r>
      <w:hyperlink r:id="rId11" w:history="1">
        <w:r w:rsidRPr="007D168A">
          <w:rPr>
            <w:rStyle w:val="Hipervnculo"/>
            <w:rFonts w:eastAsia="Times New Roman"/>
            <w:sz w:val="21"/>
            <w:szCs w:val="21"/>
            <w:lang w:val="es-MX" w:eastAsia="en-GB"/>
          </w:rPr>
          <w:t>Directrices metodológicas para medir los flujos financieros ilícitos fiscales y comerciales</w:t>
        </w:r>
      </w:hyperlink>
      <w:r w:rsidRPr="007D168A">
        <w:rPr>
          <w:rFonts w:eastAsia="Times New Roman"/>
          <w:color w:val="4A4A4A"/>
          <w:sz w:val="21"/>
          <w:szCs w:val="21"/>
          <w:lang w:val="es-MX" w:eastAsia="en-GB"/>
        </w:rPr>
        <w:t>. En él se identifica un conjunto de métodos para medir los principales tipos de FFI fiscales y comerciales, concretamente dos métodos para cada uno de los tres tipos principales de FFI fiscales y comerciales:</w:t>
      </w:r>
    </w:p>
    <w:p w14:paraId="7FBC7CE6" w14:textId="77777777" w:rsidR="007D168A" w:rsidRPr="007D168A" w:rsidRDefault="007D168A" w:rsidP="007D168A">
      <w:pPr>
        <w:shd w:val="clear" w:color="auto" w:fill="FFFFFF"/>
        <w:spacing w:after="0"/>
        <w:jc w:val="both"/>
        <w:rPr>
          <w:rFonts w:eastAsia="Times New Roman"/>
          <w:color w:val="4A4A4A"/>
          <w:sz w:val="21"/>
          <w:szCs w:val="21"/>
          <w:lang w:val="es-MX" w:eastAsia="en-GB"/>
        </w:rPr>
      </w:pPr>
      <w:r w:rsidRPr="007D168A">
        <w:rPr>
          <w:rFonts w:eastAsia="Times New Roman"/>
          <w:color w:val="4A4A4A"/>
          <w:sz w:val="21"/>
          <w:szCs w:val="21"/>
          <w:lang w:val="es-MX" w:eastAsia="en-GB"/>
        </w:rPr>
        <w:t>1. Facturación comercial fraudulenta por parte de entidades</w:t>
      </w:r>
    </w:p>
    <w:p w14:paraId="7D108E3E" w14:textId="1763A3F5" w:rsidR="007D168A" w:rsidRPr="007D168A" w:rsidRDefault="007D168A" w:rsidP="007D168A">
      <w:pPr>
        <w:shd w:val="clear" w:color="auto" w:fill="FFFFFF"/>
        <w:spacing w:after="0"/>
        <w:ind w:left="284"/>
        <w:jc w:val="both"/>
        <w:rPr>
          <w:rFonts w:eastAsia="Times New Roman"/>
          <w:color w:val="4A4A4A"/>
          <w:sz w:val="21"/>
          <w:szCs w:val="21"/>
          <w:lang w:val="es-MX" w:eastAsia="en-GB"/>
        </w:rPr>
      </w:pPr>
      <w:r w:rsidRPr="007D168A">
        <w:rPr>
          <w:rFonts w:eastAsia="Times New Roman"/>
          <w:color w:val="4A4A4A"/>
          <w:sz w:val="21"/>
          <w:szCs w:val="21"/>
          <w:lang w:val="es-MX" w:eastAsia="en-GB"/>
        </w:rPr>
        <w:t xml:space="preserve">o Método n.º 1: </w:t>
      </w:r>
      <w:r w:rsidR="001C337F">
        <w:rPr>
          <w:rFonts w:eastAsia="Times New Roman"/>
          <w:color w:val="4A4A4A"/>
          <w:sz w:val="21"/>
          <w:szCs w:val="21"/>
          <w:lang w:val="es-MX" w:eastAsia="en-GB"/>
        </w:rPr>
        <w:t>M</w:t>
      </w:r>
      <w:r w:rsidRPr="007D168A">
        <w:rPr>
          <w:rFonts w:eastAsia="Times New Roman"/>
          <w:color w:val="4A4A4A"/>
          <w:sz w:val="21"/>
          <w:szCs w:val="21"/>
          <w:lang w:val="es-MX" w:eastAsia="en-GB"/>
        </w:rPr>
        <w:t xml:space="preserve">étodo del </w:t>
      </w:r>
      <w:r w:rsidR="001C337F">
        <w:rPr>
          <w:rFonts w:eastAsia="Times New Roman"/>
          <w:color w:val="4A4A4A"/>
          <w:sz w:val="21"/>
          <w:szCs w:val="21"/>
          <w:lang w:val="es-MX" w:eastAsia="en-GB"/>
        </w:rPr>
        <w:t>P</w:t>
      </w:r>
      <w:r w:rsidRPr="007D168A">
        <w:rPr>
          <w:rFonts w:eastAsia="Times New Roman"/>
          <w:color w:val="4A4A4A"/>
          <w:sz w:val="21"/>
          <w:szCs w:val="21"/>
          <w:lang w:val="es-MX" w:eastAsia="en-GB"/>
        </w:rPr>
        <w:t xml:space="preserve">aís </w:t>
      </w:r>
      <w:r w:rsidR="001C337F">
        <w:rPr>
          <w:rFonts w:eastAsia="Times New Roman"/>
          <w:color w:val="4A4A4A"/>
          <w:sz w:val="21"/>
          <w:szCs w:val="21"/>
          <w:lang w:val="es-MX" w:eastAsia="en-GB"/>
        </w:rPr>
        <w:t>S</w:t>
      </w:r>
      <w:r w:rsidRPr="007D168A">
        <w:rPr>
          <w:rFonts w:eastAsia="Times New Roman"/>
          <w:color w:val="4A4A4A"/>
          <w:sz w:val="21"/>
          <w:szCs w:val="21"/>
          <w:lang w:val="es-MX" w:eastAsia="en-GB"/>
        </w:rPr>
        <w:t xml:space="preserve">ocio </w:t>
      </w:r>
      <w:r w:rsidR="001C337F">
        <w:rPr>
          <w:rFonts w:eastAsia="Times New Roman"/>
          <w:color w:val="4A4A4A"/>
          <w:sz w:val="21"/>
          <w:szCs w:val="21"/>
          <w:lang w:val="es-MX" w:eastAsia="en-GB"/>
        </w:rPr>
        <w:t>P</w:t>
      </w:r>
      <w:r w:rsidRPr="007D168A">
        <w:rPr>
          <w:rFonts w:eastAsia="Times New Roman"/>
          <w:color w:val="4A4A4A"/>
          <w:sz w:val="21"/>
          <w:szCs w:val="21"/>
          <w:lang w:val="es-MX" w:eastAsia="en-GB"/>
        </w:rPr>
        <w:t>lus</w:t>
      </w:r>
    </w:p>
    <w:p w14:paraId="7F2DE91D" w14:textId="347876AB" w:rsidR="007D168A" w:rsidRPr="007D168A" w:rsidRDefault="007D168A" w:rsidP="007D168A">
      <w:pPr>
        <w:shd w:val="clear" w:color="auto" w:fill="FFFFFF"/>
        <w:spacing w:after="0"/>
        <w:ind w:left="284"/>
        <w:jc w:val="both"/>
        <w:rPr>
          <w:rFonts w:eastAsia="Times New Roman"/>
          <w:color w:val="4A4A4A"/>
          <w:sz w:val="21"/>
          <w:szCs w:val="21"/>
          <w:lang w:val="es-MX" w:eastAsia="en-GB"/>
        </w:rPr>
      </w:pPr>
      <w:r w:rsidRPr="007D168A">
        <w:rPr>
          <w:rFonts w:eastAsia="Times New Roman"/>
          <w:color w:val="4A4A4A"/>
          <w:sz w:val="21"/>
          <w:szCs w:val="21"/>
          <w:lang w:val="es-MX" w:eastAsia="en-GB"/>
        </w:rPr>
        <w:t xml:space="preserve">o Método n.º 2: </w:t>
      </w:r>
      <w:r w:rsidR="005768CA">
        <w:rPr>
          <w:rFonts w:eastAsia="Times New Roman"/>
          <w:color w:val="4A4A4A"/>
          <w:sz w:val="21"/>
          <w:szCs w:val="21"/>
          <w:lang w:val="es-MX" w:eastAsia="en-GB"/>
        </w:rPr>
        <w:t>M</w:t>
      </w:r>
      <w:r w:rsidRPr="007D168A">
        <w:rPr>
          <w:rFonts w:eastAsia="Times New Roman"/>
          <w:color w:val="4A4A4A"/>
          <w:sz w:val="21"/>
          <w:szCs w:val="21"/>
          <w:lang w:val="es-MX" w:eastAsia="en-GB"/>
        </w:rPr>
        <w:t xml:space="preserve">étodo del </w:t>
      </w:r>
      <w:r w:rsidR="005768CA">
        <w:rPr>
          <w:rFonts w:eastAsia="Times New Roman"/>
          <w:color w:val="4A4A4A"/>
          <w:sz w:val="21"/>
          <w:szCs w:val="21"/>
          <w:lang w:val="es-MX" w:eastAsia="en-GB"/>
        </w:rPr>
        <w:t>F</w:t>
      </w:r>
      <w:r w:rsidRPr="007D168A">
        <w:rPr>
          <w:rFonts w:eastAsia="Times New Roman"/>
          <w:color w:val="4A4A4A"/>
          <w:sz w:val="21"/>
          <w:szCs w:val="21"/>
          <w:lang w:val="es-MX" w:eastAsia="en-GB"/>
        </w:rPr>
        <w:t xml:space="preserve">iltro de </w:t>
      </w:r>
      <w:r w:rsidR="005768CA">
        <w:rPr>
          <w:rFonts w:eastAsia="Times New Roman"/>
          <w:color w:val="4A4A4A"/>
          <w:sz w:val="21"/>
          <w:szCs w:val="21"/>
          <w:lang w:val="es-MX" w:eastAsia="en-GB"/>
        </w:rPr>
        <w:t>P</w:t>
      </w:r>
      <w:r w:rsidRPr="007D168A">
        <w:rPr>
          <w:rFonts w:eastAsia="Times New Roman"/>
          <w:color w:val="4A4A4A"/>
          <w:sz w:val="21"/>
          <w:szCs w:val="21"/>
          <w:lang w:val="es-MX" w:eastAsia="en-GB"/>
        </w:rPr>
        <w:t xml:space="preserve">recios </w:t>
      </w:r>
      <w:r w:rsidR="005768CA">
        <w:rPr>
          <w:rFonts w:eastAsia="Times New Roman"/>
          <w:color w:val="4A4A4A"/>
          <w:sz w:val="21"/>
          <w:szCs w:val="21"/>
          <w:lang w:val="es-MX" w:eastAsia="en-GB"/>
        </w:rPr>
        <w:t>P</w:t>
      </w:r>
      <w:r w:rsidRPr="007D168A">
        <w:rPr>
          <w:rFonts w:eastAsia="Times New Roman"/>
          <w:color w:val="4A4A4A"/>
          <w:sz w:val="21"/>
          <w:szCs w:val="21"/>
          <w:lang w:val="es-MX" w:eastAsia="en-GB"/>
        </w:rPr>
        <w:t>lus</w:t>
      </w:r>
    </w:p>
    <w:p w14:paraId="1F5502D6" w14:textId="77777777" w:rsidR="007D168A" w:rsidRPr="007D168A" w:rsidRDefault="007D168A" w:rsidP="007D168A">
      <w:pPr>
        <w:shd w:val="clear" w:color="auto" w:fill="FFFFFF"/>
        <w:spacing w:after="0"/>
        <w:jc w:val="both"/>
        <w:rPr>
          <w:rFonts w:eastAsia="Times New Roman"/>
          <w:color w:val="4A4A4A"/>
          <w:sz w:val="21"/>
          <w:szCs w:val="21"/>
          <w:lang w:val="es-MX" w:eastAsia="en-GB"/>
        </w:rPr>
      </w:pPr>
      <w:r w:rsidRPr="007D168A">
        <w:rPr>
          <w:rFonts w:eastAsia="Times New Roman"/>
          <w:color w:val="4A4A4A"/>
          <w:sz w:val="21"/>
          <w:szCs w:val="21"/>
          <w:lang w:val="es-MX" w:eastAsia="en-GB"/>
        </w:rPr>
        <w:lastRenderedPageBreak/>
        <w:t>2. Evasión fiscal agresiva o traslado de beneficios por parte de grupos de empresas multinacionales (EMN)</w:t>
      </w:r>
    </w:p>
    <w:p w14:paraId="1B5A849E" w14:textId="570E49FB" w:rsidR="007D168A" w:rsidRPr="007D168A" w:rsidRDefault="007D168A" w:rsidP="007D168A">
      <w:pPr>
        <w:shd w:val="clear" w:color="auto" w:fill="FFFFFF"/>
        <w:spacing w:after="0"/>
        <w:ind w:left="284"/>
        <w:jc w:val="both"/>
        <w:rPr>
          <w:rFonts w:eastAsia="Times New Roman"/>
          <w:color w:val="4A4A4A"/>
          <w:sz w:val="21"/>
          <w:szCs w:val="21"/>
          <w:lang w:val="es-MX" w:eastAsia="en-GB"/>
        </w:rPr>
      </w:pPr>
      <w:r w:rsidRPr="007D168A">
        <w:rPr>
          <w:rFonts w:eastAsia="Times New Roman"/>
          <w:color w:val="4A4A4A"/>
          <w:sz w:val="21"/>
          <w:szCs w:val="21"/>
          <w:lang w:val="es-MX" w:eastAsia="en-GB"/>
        </w:rPr>
        <w:t xml:space="preserve">o Método n.º 3: </w:t>
      </w:r>
      <w:r w:rsidR="005768CA">
        <w:rPr>
          <w:rFonts w:eastAsia="Times New Roman"/>
          <w:color w:val="4A4A4A"/>
          <w:sz w:val="21"/>
          <w:szCs w:val="21"/>
          <w:lang w:val="es-MX" w:eastAsia="en-GB"/>
        </w:rPr>
        <w:t>D</w:t>
      </w:r>
      <w:r w:rsidRPr="007D168A">
        <w:rPr>
          <w:rFonts w:eastAsia="Times New Roman"/>
          <w:color w:val="4A4A4A"/>
          <w:sz w:val="21"/>
          <w:szCs w:val="21"/>
          <w:lang w:val="es-MX" w:eastAsia="en-GB"/>
        </w:rPr>
        <w:t>istribución global de los beneficios y los impuestos de sociedades de las EMN</w:t>
      </w:r>
    </w:p>
    <w:p w14:paraId="7A9E4FB3" w14:textId="447A931C" w:rsidR="007D168A" w:rsidRPr="007D168A" w:rsidRDefault="007D168A" w:rsidP="007D168A">
      <w:pPr>
        <w:shd w:val="clear" w:color="auto" w:fill="FFFFFF"/>
        <w:spacing w:after="0"/>
        <w:ind w:left="284"/>
        <w:jc w:val="both"/>
        <w:rPr>
          <w:rFonts w:eastAsia="Times New Roman"/>
          <w:color w:val="4A4A4A"/>
          <w:sz w:val="21"/>
          <w:szCs w:val="21"/>
          <w:lang w:val="es-MX" w:eastAsia="en-GB"/>
        </w:rPr>
      </w:pPr>
      <w:r w:rsidRPr="007D168A">
        <w:rPr>
          <w:rFonts w:eastAsia="Times New Roman"/>
          <w:color w:val="4A4A4A"/>
          <w:sz w:val="21"/>
          <w:szCs w:val="21"/>
          <w:lang w:val="es-MX" w:eastAsia="en-GB"/>
        </w:rPr>
        <w:t>o Método n.º 4: EMN frente a empresas no multinacionales</w:t>
      </w:r>
      <w:r w:rsidR="00C97E5F" w:rsidRPr="00C97E5F">
        <w:rPr>
          <w:rFonts w:eastAsia="Times New Roman"/>
          <w:color w:val="4A4A4A"/>
          <w:sz w:val="21"/>
          <w:szCs w:val="21"/>
          <w:lang w:val="es-MX" w:eastAsia="en-GB"/>
        </w:rPr>
        <w:t xml:space="preserve"> </w:t>
      </w:r>
      <w:r w:rsidR="00C97E5F" w:rsidRPr="007D168A">
        <w:rPr>
          <w:rFonts w:eastAsia="Times New Roman"/>
          <w:color w:val="4A4A4A"/>
          <w:sz w:val="21"/>
          <w:szCs w:val="21"/>
          <w:lang w:val="es-MX" w:eastAsia="en-GB"/>
        </w:rPr>
        <w:t>comparables</w:t>
      </w:r>
    </w:p>
    <w:p w14:paraId="26648FF9" w14:textId="77777777" w:rsidR="007D168A" w:rsidRPr="007D168A" w:rsidRDefault="007D168A" w:rsidP="007D168A">
      <w:pPr>
        <w:shd w:val="clear" w:color="auto" w:fill="FFFFFF"/>
        <w:spacing w:after="0"/>
        <w:jc w:val="both"/>
        <w:rPr>
          <w:rFonts w:eastAsia="Times New Roman"/>
          <w:color w:val="4A4A4A"/>
          <w:sz w:val="21"/>
          <w:szCs w:val="21"/>
          <w:lang w:val="es-MX" w:eastAsia="en-GB"/>
        </w:rPr>
      </w:pPr>
      <w:r w:rsidRPr="007D168A">
        <w:rPr>
          <w:rFonts w:eastAsia="Times New Roman"/>
          <w:color w:val="4A4A4A"/>
          <w:sz w:val="21"/>
          <w:szCs w:val="21"/>
          <w:lang w:val="es-MX" w:eastAsia="en-GB"/>
        </w:rPr>
        <w:t>3. Transferencia de riqueza para evadir impuestos por parte de particulares</w:t>
      </w:r>
    </w:p>
    <w:p w14:paraId="7AF4065D" w14:textId="2C75A510" w:rsidR="007D168A" w:rsidRPr="007D168A" w:rsidRDefault="007D168A" w:rsidP="007D168A">
      <w:pPr>
        <w:shd w:val="clear" w:color="auto" w:fill="FFFFFF"/>
        <w:spacing w:after="0"/>
        <w:ind w:left="284"/>
        <w:jc w:val="both"/>
        <w:rPr>
          <w:rFonts w:eastAsia="Times New Roman"/>
          <w:color w:val="4A4A4A"/>
          <w:sz w:val="21"/>
          <w:szCs w:val="21"/>
          <w:lang w:val="es-MX" w:eastAsia="en-GB"/>
        </w:rPr>
      </w:pPr>
      <w:r w:rsidRPr="007D168A">
        <w:rPr>
          <w:rFonts w:eastAsia="Times New Roman"/>
          <w:color w:val="4A4A4A"/>
          <w:sz w:val="21"/>
          <w:szCs w:val="21"/>
          <w:lang w:val="es-MX" w:eastAsia="en-GB"/>
        </w:rPr>
        <w:t xml:space="preserve">o Método n.º 5: indicador de flujos de activos </w:t>
      </w:r>
      <w:r w:rsidR="00D1595D">
        <w:rPr>
          <w:rFonts w:eastAsia="Times New Roman"/>
          <w:color w:val="4A4A4A"/>
          <w:sz w:val="21"/>
          <w:szCs w:val="21"/>
          <w:lang w:val="es-MX" w:eastAsia="en-GB"/>
        </w:rPr>
        <w:t>extraterritorial</w:t>
      </w:r>
      <w:r w:rsidRPr="007D168A">
        <w:rPr>
          <w:rFonts w:eastAsia="Times New Roman"/>
          <w:color w:val="4A4A4A"/>
          <w:sz w:val="21"/>
          <w:szCs w:val="21"/>
          <w:lang w:val="es-MX" w:eastAsia="en-GB"/>
        </w:rPr>
        <w:t xml:space="preserve"> no declarados</w:t>
      </w:r>
    </w:p>
    <w:p w14:paraId="0ABE6118" w14:textId="58DB68BE" w:rsidR="007D168A" w:rsidRPr="005F4080" w:rsidRDefault="007D168A" w:rsidP="00C90C9E">
      <w:pPr>
        <w:shd w:val="clear" w:color="auto" w:fill="FFFFFF"/>
        <w:spacing w:after="0"/>
        <w:ind w:left="284"/>
        <w:jc w:val="both"/>
        <w:rPr>
          <w:rFonts w:eastAsia="Times New Roman"/>
          <w:color w:val="4A4A4A"/>
          <w:sz w:val="21"/>
          <w:szCs w:val="21"/>
          <w:lang w:val="es-MX" w:eastAsia="en-GB"/>
        </w:rPr>
      </w:pPr>
      <w:r w:rsidRPr="007D168A">
        <w:rPr>
          <w:rFonts w:eastAsia="Times New Roman"/>
          <w:color w:val="4A4A4A"/>
          <w:sz w:val="21"/>
          <w:szCs w:val="21"/>
          <w:lang w:val="es-MX" w:eastAsia="en-GB"/>
        </w:rPr>
        <w:t xml:space="preserve">o Método n.º 6: flujos de riqueza financiera </w:t>
      </w:r>
      <w:r w:rsidR="00D1595D">
        <w:rPr>
          <w:rFonts w:eastAsia="Times New Roman"/>
          <w:color w:val="4A4A4A"/>
          <w:sz w:val="21"/>
          <w:szCs w:val="21"/>
          <w:lang w:val="es-MX" w:eastAsia="en-GB"/>
        </w:rPr>
        <w:t>extraterritorial</w:t>
      </w:r>
      <w:r w:rsidRPr="007D168A">
        <w:rPr>
          <w:rFonts w:eastAsia="Times New Roman"/>
          <w:color w:val="4A4A4A"/>
          <w:sz w:val="21"/>
          <w:szCs w:val="21"/>
          <w:lang w:val="es-MX" w:eastAsia="en-GB"/>
        </w:rPr>
        <w:t xml:space="preserve"> por país</w:t>
      </w:r>
    </w:p>
    <w:p w14:paraId="4F1517C2" w14:textId="77777777" w:rsidR="0079469A" w:rsidRPr="005F4080" w:rsidRDefault="0079469A" w:rsidP="0079469A">
      <w:pPr>
        <w:shd w:val="clear" w:color="auto" w:fill="FFFFFF"/>
        <w:spacing w:after="0"/>
        <w:rPr>
          <w:rFonts w:eastAsia="Times New Roman" w:cs="Times New Roman"/>
          <w:color w:val="4A4A4A"/>
          <w:sz w:val="21"/>
          <w:szCs w:val="21"/>
          <w:lang w:val="es-MX" w:eastAsia="en-GB"/>
        </w:rPr>
      </w:pPr>
    </w:p>
    <w:p w14:paraId="48AED16C" w14:textId="77777777" w:rsidR="00F8644D" w:rsidRPr="00F8644D" w:rsidRDefault="00F8644D" w:rsidP="00F8644D">
      <w:pPr>
        <w:shd w:val="clear" w:color="auto" w:fill="FFFFFF"/>
        <w:spacing w:after="0"/>
        <w:rPr>
          <w:rFonts w:eastAsia="Times New Roman" w:cs="Times New Roman"/>
          <w:color w:val="4A4A4A"/>
          <w:sz w:val="21"/>
          <w:szCs w:val="21"/>
          <w:lang w:val="es-MX" w:eastAsia="en-GB"/>
        </w:rPr>
      </w:pPr>
      <w:r w:rsidRPr="00F8644D">
        <w:rPr>
          <w:rFonts w:eastAsia="Times New Roman" w:cs="Times New Roman"/>
          <w:color w:val="4A4A4A"/>
          <w:sz w:val="21"/>
          <w:szCs w:val="21"/>
          <w:lang w:val="es-MX" w:eastAsia="en-GB"/>
        </w:rPr>
        <w:t>La UNODC ha desarrollado y sigue mejorando métodos para hacer frente a los flujos financieros ilícitos procedentes de actividades delictivas, como el tráfico ilícito de migrantes, el tráfico de drogas, la minería ilegal, el tráfico de especies silvestres, la trata de personas y la corrupción, proporcionando orientación y apoyo especializado a las autoridades nacionales que realizan mediciones.</w:t>
      </w:r>
    </w:p>
    <w:p w14:paraId="4B8061BF" w14:textId="77777777" w:rsidR="00A61CDD" w:rsidRPr="00F8644D" w:rsidRDefault="00A61CDD" w:rsidP="0079469A">
      <w:pPr>
        <w:shd w:val="clear" w:color="auto" w:fill="FFFFFF"/>
        <w:spacing w:after="0"/>
        <w:rPr>
          <w:rFonts w:eastAsia="Times New Roman" w:cs="Times New Roman"/>
          <w:color w:val="4A4A4A"/>
          <w:sz w:val="21"/>
          <w:szCs w:val="21"/>
          <w:lang w:val="es-MX" w:eastAsia="en-GB"/>
        </w:rPr>
      </w:pPr>
    </w:p>
    <w:p w14:paraId="31D6C3A1" w14:textId="7D5424A8" w:rsidR="0079469A" w:rsidRPr="00F8644D" w:rsidRDefault="00F8644D" w:rsidP="0079469A">
      <w:pPr>
        <w:shd w:val="clear" w:color="auto" w:fill="FFFFFF"/>
        <w:spacing w:after="0"/>
        <w:rPr>
          <w:rFonts w:eastAsia="Times New Roman"/>
          <w:color w:val="4A4A4A"/>
          <w:sz w:val="21"/>
          <w:szCs w:val="21"/>
          <w:lang w:val="es-MX" w:eastAsia="en-GB"/>
        </w:rPr>
      </w:pPr>
      <w:r w:rsidRPr="00F8644D">
        <w:rPr>
          <w:rFonts w:eastAsia="Times New Roman"/>
          <w:color w:val="4A4A4A"/>
          <w:sz w:val="21"/>
          <w:szCs w:val="21"/>
          <w:lang w:val="es-MX" w:eastAsia="en-GB"/>
        </w:rPr>
        <w:t>La metodología prevé:</w:t>
      </w:r>
    </w:p>
    <w:p w14:paraId="171BCEDC" w14:textId="37D1C0B6" w:rsidR="0079469A" w:rsidRPr="001C72DC" w:rsidRDefault="001C72DC" w:rsidP="001C72DC">
      <w:pPr>
        <w:pStyle w:val="Prrafodelista"/>
        <w:numPr>
          <w:ilvl w:val="0"/>
          <w:numId w:val="8"/>
        </w:numPr>
        <w:spacing w:before="100" w:beforeAutospacing="1" w:after="100" w:afterAutospacing="1" w:line="240" w:lineRule="auto"/>
        <w:rPr>
          <w:rFonts w:ascii="Times New Roman" w:eastAsia="Times New Roman" w:hAnsi="Times New Roman" w:cs="Times New Roman"/>
          <w:sz w:val="24"/>
          <w:szCs w:val="24"/>
          <w:lang w:val="es-MX" w:eastAsia="es-MX"/>
        </w:rPr>
      </w:pPr>
      <w:r w:rsidRPr="006B7E0A">
        <w:rPr>
          <w:rFonts w:eastAsia="Times New Roman" w:cs="Times New Roman"/>
          <w:color w:val="4A4A4A"/>
          <w:sz w:val="21"/>
          <w:szCs w:val="21"/>
          <w:lang w:val="es-MX" w:eastAsia="en-GB"/>
        </w:rPr>
        <w:t>Una evaluación de riesgos que identifique las fuentes principales y más relevantes de los flujos financieros ilícitos en un país. Esta evaluación de riesgos puede seguir y basarse en evaluaciones de riesgos existentes, por ejemplo, las exigidas por el Grupo de Acción Financiera Internacional (GAFI</w:t>
      </w:r>
      <w:r w:rsidR="0079469A" w:rsidRPr="001C72DC">
        <w:rPr>
          <w:rFonts w:eastAsia="Times New Roman" w:cs="Times New Roman"/>
          <w:color w:val="4A4A4A"/>
          <w:sz w:val="21"/>
          <w:szCs w:val="21"/>
          <w:lang w:val="es-MX" w:eastAsia="en-GB"/>
        </w:rPr>
        <w:t>).</w:t>
      </w:r>
      <w:r w:rsidR="0079469A" w:rsidRPr="00E12B30">
        <w:rPr>
          <w:rStyle w:val="Refdenotaalpie"/>
          <w:rFonts w:eastAsia="Times New Roman" w:cs="Times New Roman"/>
          <w:color w:val="4A4A4A"/>
          <w:sz w:val="21"/>
          <w:szCs w:val="21"/>
          <w:lang w:eastAsia="en-GB"/>
        </w:rPr>
        <w:footnoteReference w:id="10"/>
      </w:r>
      <w:r w:rsidR="0079469A" w:rsidRPr="001C72DC">
        <w:rPr>
          <w:rFonts w:eastAsia="Times New Roman" w:cs="Times New Roman"/>
          <w:color w:val="4A4A4A"/>
          <w:sz w:val="21"/>
          <w:szCs w:val="21"/>
          <w:lang w:val="es-MX" w:eastAsia="en-GB"/>
        </w:rPr>
        <w:t xml:space="preserve"> </w:t>
      </w:r>
    </w:p>
    <w:p w14:paraId="1ECF4570" w14:textId="768659B9" w:rsidR="0079469A" w:rsidRPr="006B7E0A" w:rsidRDefault="007A0182" w:rsidP="007A0182">
      <w:pPr>
        <w:pStyle w:val="Prrafodelista"/>
        <w:numPr>
          <w:ilvl w:val="0"/>
          <w:numId w:val="8"/>
        </w:numPr>
        <w:spacing w:before="100" w:beforeAutospacing="1" w:after="100" w:afterAutospacing="1" w:line="240" w:lineRule="auto"/>
        <w:rPr>
          <w:rFonts w:eastAsia="Times New Roman" w:cs="Times New Roman"/>
          <w:color w:val="4A4A4A"/>
          <w:sz w:val="21"/>
          <w:szCs w:val="21"/>
          <w:lang w:val="es-MX" w:eastAsia="en-GB"/>
        </w:rPr>
      </w:pPr>
      <w:r w:rsidRPr="006B7E0A">
        <w:rPr>
          <w:rFonts w:eastAsia="Times New Roman" w:cs="Times New Roman"/>
          <w:color w:val="4A4A4A"/>
          <w:sz w:val="21"/>
          <w:szCs w:val="21"/>
          <w:lang w:val="es-MX" w:eastAsia="en-GB"/>
        </w:rPr>
        <w:t>Una vez identificadas las actividades que generan los flujos más importantes, estos se estiman de forma desagregada y luego se suman para obtener el indicador.</w:t>
      </w:r>
    </w:p>
    <w:p w14:paraId="4D14B73E" w14:textId="21A8847E" w:rsidR="007A0182" w:rsidRDefault="007A0182" w:rsidP="007A0182">
      <w:pPr>
        <w:shd w:val="clear" w:color="auto" w:fill="FFFFFF"/>
        <w:spacing w:after="0"/>
        <w:jc w:val="both"/>
        <w:rPr>
          <w:rFonts w:eastAsia="Times New Roman"/>
          <w:color w:val="4A4A4A"/>
          <w:sz w:val="21"/>
          <w:szCs w:val="21"/>
          <w:lang w:val="es-MX" w:eastAsia="en-GB"/>
        </w:rPr>
      </w:pPr>
      <w:r w:rsidRPr="007A0182">
        <w:rPr>
          <w:rFonts w:eastAsia="Times New Roman"/>
          <w:color w:val="4A4A4A"/>
          <w:sz w:val="21"/>
          <w:szCs w:val="21"/>
          <w:lang w:val="es-MX" w:eastAsia="en-GB"/>
        </w:rPr>
        <w:t>Dado el amplio alcance de las actividades que generan flujos financieros ilícitos, cada tipo de flujo debe tratarse de manera separada.</w:t>
      </w:r>
    </w:p>
    <w:p w14:paraId="7948C438" w14:textId="77777777" w:rsidR="007A0182" w:rsidRPr="007A0182" w:rsidRDefault="007A0182" w:rsidP="007A0182">
      <w:pPr>
        <w:shd w:val="clear" w:color="auto" w:fill="FFFFFF"/>
        <w:spacing w:after="0"/>
        <w:jc w:val="both"/>
        <w:rPr>
          <w:rFonts w:eastAsia="Times New Roman"/>
          <w:color w:val="4A4A4A"/>
          <w:sz w:val="21"/>
          <w:szCs w:val="21"/>
          <w:lang w:val="es-MX" w:eastAsia="en-GB"/>
        </w:rPr>
      </w:pPr>
    </w:p>
    <w:p w14:paraId="2EC6AA74" w14:textId="77777777" w:rsidR="007A0182" w:rsidRPr="007A0182" w:rsidRDefault="007A0182" w:rsidP="007A0182">
      <w:pPr>
        <w:shd w:val="clear" w:color="auto" w:fill="FFFFFF"/>
        <w:spacing w:after="0"/>
        <w:jc w:val="both"/>
        <w:rPr>
          <w:rFonts w:eastAsia="Times New Roman" w:cs="Times New Roman"/>
          <w:color w:val="4A4A4A"/>
          <w:sz w:val="21"/>
          <w:szCs w:val="21"/>
          <w:lang w:val="es-MX" w:eastAsia="en-GB"/>
        </w:rPr>
      </w:pPr>
      <w:r w:rsidRPr="007A0182">
        <w:rPr>
          <w:rFonts w:eastAsia="Times New Roman" w:cs="Times New Roman"/>
          <w:color w:val="4A4A4A"/>
          <w:sz w:val="21"/>
          <w:szCs w:val="21"/>
          <w:lang w:val="es-MX" w:eastAsia="en-GB"/>
        </w:rPr>
        <w:t>Se ha elaborado un proceso en dos etapas que ayuda a los Estados Miembros a calcular el indicador 16.4.1.</w:t>
      </w:r>
    </w:p>
    <w:p w14:paraId="1685F152" w14:textId="77777777" w:rsidR="007A0182" w:rsidRPr="007A0182" w:rsidRDefault="007A0182" w:rsidP="007A0182">
      <w:pPr>
        <w:shd w:val="clear" w:color="auto" w:fill="FFFFFF"/>
        <w:spacing w:after="0"/>
        <w:jc w:val="both"/>
        <w:rPr>
          <w:rFonts w:eastAsia="Times New Roman" w:cs="Times New Roman"/>
          <w:color w:val="4A4A4A"/>
          <w:sz w:val="21"/>
          <w:szCs w:val="21"/>
          <w:lang w:val="es-MX" w:eastAsia="en-GB"/>
        </w:rPr>
      </w:pPr>
      <w:r w:rsidRPr="007A0182">
        <w:rPr>
          <w:rFonts w:eastAsia="Times New Roman" w:cs="Times New Roman"/>
          <w:color w:val="4A4A4A"/>
          <w:sz w:val="21"/>
          <w:szCs w:val="21"/>
          <w:lang w:val="es-MX" w:eastAsia="en-GB"/>
        </w:rPr>
        <w:t xml:space="preserve">El primer paso para construir el indicador de los FFI consiste en centrarse, para cada tipo de FFI, en los FFI generados durante la </w:t>
      </w:r>
      <w:r w:rsidRPr="007A0182">
        <w:rPr>
          <w:rFonts w:eastAsia="Times New Roman" w:cs="Times New Roman"/>
          <w:i/>
          <w:iCs/>
          <w:color w:val="4A4A4A"/>
          <w:sz w:val="21"/>
          <w:szCs w:val="21"/>
          <w:u w:val="single"/>
          <w:lang w:val="es-MX" w:eastAsia="en-GB"/>
        </w:rPr>
        <w:t>generación de ingresos ilícitos</w:t>
      </w:r>
      <w:r w:rsidRPr="007A0182">
        <w:rPr>
          <w:rFonts w:eastAsia="Times New Roman" w:cs="Times New Roman"/>
          <w:color w:val="4A4A4A"/>
          <w:sz w:val="21"/>
          <w:szCs w:val="21"/>
          <w:lang w:val="es-MX" w:eastAsia="en-GB"/>
        </w:rPr>
        <w:t>: se refiere al conjunto de transacciones —como las relacionadas con el comercio internacional de bienes ilícitos— que generan directamente ingresos ilícitos para un agente durante una actividad ilícita productiva o no productiva, o que se realizan en el contexto de la producción ilícita de bienes y servicios.</w:t>
      </w:r>
    </w:p>
    <w:p w14:paraId="5A95F45A" w14:textId="77777777" w:rsidR="0079469A" w:rsidRPr="007A0182" w:rsidRDefault="0079469A" w:rsidP="0079469A">
      <w:pPr>
        <w:shd w:val="clear" w:color="auto" w:fill="FFFFFF"/>
        <w:spacing w:after="0"/>
        <w:rPr>
          <w:rFonts w:eastAsia="Times New Roman" w:cs="Times New Roman"/>
          <w:color w:val="4A4A4A"/>
          <w:sz w:val="21"/>
          <w:szCs w:val="21"/>
          <w:lang w:val="es-MX" w:eastAsia="en-G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79469A" w:rsidRPr="006B7E0A" w14:paraId="44962F46" w14:textId="77777777" w:rsidTr="00337055">
        <w:tc>
          <w:tcPr>
            <w:tcW w:w="9016" w:type="dxa"/>
            <w:shd w:val="clear" w:color="auto" w:fill="D9D9D9" w:themeFill="background1" w:themeFillShade="D9"/>
          </w:tcPr>
          <w:p w14:paraId="6704A702" w14:textId="334BF675" w:rsidR="00B156C5" w:rsidRPr="00B156C5" w:rsidRDefault="00B156C5" w:rsidP="00B156C5">
            <w:pPr>
              <w:rPr>
                <w:rFonts w:eastAsia="Times New Roman"/>
                <w:b/>
                <w:bCs/>
                <w:color w:val="4A4A4A"/>
                <w:sz w:val="21"/>
                <w:szCs w:val="21"/>
                <w:u w:val="single"/>
                <w:lang w:val="es-MX" w:eastAsia="en-GB"/>
              </w:rPr>
            </w:pPr>
            <w:r w:rsidRPr="00B156C5">
              <w:rPr>
                <w:rFonts w:eastAsia="Times New Roman"/>
                <w:b/>
                <w:bCs/>
                <w:color w:val="4A4A4A"/>
                <w:sz w:val="21"/>
                <w:szCs w:val="21"/>
                <w:u w:val="single"/>
                <w:lang w:val="es-MX" w:eastAsia="en-GB"/>
              </w:rPr>
              <w:t>Ejemplos de FFI generadores de ingresos relacionados con determinadas actividades ilícitas</w:t>
            </w:r>
          </w:p>
          <w:p w14:paraId="3D62AAED" w14:textId="3887F083" w:rsidR="0079469A" w:rsidRPr="00B156C5" w:rsidRDefault="0079469A" w:rsidP="00337055">
            <w:pPr>
              <w:rPr>
                <w:b/>
                <w:color w:val="4A4A4A"/>
                <w:sz w:val="21"/>
                <w:u w:val="single"/>
                <w:lang w:val="es-MX"/>
              </w:rPr>
            </w:pPr>
          </w:p>
          <w:p w14:paraId="0D440F02" w14:textId="77777777" w:rsidR="0079469A" w:rsidRPr="00B156C5" w:rsidRDefault="0079469A" w:rsidP="00337055">
            <w:pPr>
              <w:rPr>
                <w:rFonts w:eastAsia="Times New Roman" w:cs="Times New Roman"/>
                <w:color w:val="4A4A4A"/>
                <w:sz w:val="21"/>
                <w:szCs w:val="21"/>
                <w:highlight w:val="yellow"/>
                <w:lang w:val="es-MX" w:eastAsia="en-GB"/>
              </w:rPr>
            </w:pPr>
          </w:p>
          <w:p w14:paraId="25FB31CB" w14:textId="5FF2BE02" w:rsidR="005F17C5" w:rsidRPr="005F17C5" w:rsidRDefault="005F17C5" w:rsidP="005F17C5">
            <w:pPr>
              <w:rPr>
                <w:rFonts w:eastAsia="Times New Roman"/>
                <w:b/>
                <w:bCs/>
                <w:color w:val="4A4A4A"/>
                <w:sz w:val="21"/>
                <w:szCs w:val="21"/>
                <w:u w:val="single"/>
                <w:lang w:val="es-MX" w:eastAsia="en-GB"/>
              </w:rPr>
            </w:pPr>
            <w:r w:rsidRPr="005F17C5">
              <w:rPr>
                <w:rFonts w:eastAsia="Times New Roman"/>
                <w:b/>
                <w:bCs/>
                <w:color w:val="4A4A4A"/>
                <w:sz w:val="21"/>
                <w:szCs w:val="21"/>
                <w:u w:val="single"/>
                <w:lang w:val="es-MX" w:eastAsia="en-GB"/>
              </w:rPr>
              <w:t>Los IFF procedentes del tráfico de drogas</w:t>
            </w:r>
          </w:p>
          <w:p w14:paraId="07006917" w14:textId="30B1FC2F" w:rsidR="0079469A" w:rsidRPr="005F17C5" w:rsidRDefault="0079469A" w:rsidP="00337055">
            <w:pPr>
              <w:rPr>
                <w:rFonts w:eastAsia="Times New Roman" w:cs="Times New Roman"/>
                <w:b/>
                <w:bCs/>
                <w:color w:val="4A4A4A"/>
                <w:sz w:val="21"/>
                <w:szCs w:val="21"/>
                <w:u w:val="single"/>
                <w:lang w:val="es-MX" w:eastAsia="en-GB"/>
              </w:rPr>
            </w:pPr>
          </w:p>
          <w:p w14:paraId="73B6F374" w14:textId="77777777" w:rsidR="00EC1E46" w:rsidRDefault="00EC1E46" w:rsidP="00EC1E46">
            <w:pPr>
              <w:rPr>
                <w:rFonts w:eastAsia="Times New Roman" w:cs="Times New Roman"/>
                <w:color w:val="4A4A4A"/>
                <w:sz w:val="21"/>
                <w:szCs w:val="21"/>
                <w:lang w:val="es-MX" w:eastAsia="en-GB"/>
              </w:rPr>
            </w:pPr>
            <w:r w:rsidRPr="00EC1E46">
              <w:rPr>
                <w:rFonts w:eastAsia="Times New Roman" w:cs="Times New Roman"/>
                <w:color w:val="4A4A4A"/>
                <w:sz w:val="21"/>
                <w:szCs w:val="21"/>
                <w:lang w:val="es-MX" w:eastAsia="en-GB"/>
              </w:rPr>
              <w:t>En un país productor de drogas, el método para estimar los flujos financieros ilícitos derivados del tráfico de drogas puede describirse a grandes rasgos de la siguiente manera:</w:t>
            </w:r>
          </w:p>
          <w:p w14:paraId="7674E0E8" w14:textId="77777777" w:rsidR="00EC1E46" w:rsidRPr="00EC1E46" w:rsidRDefault="00EC1E46" w:rsidP="00EC1E46">
            <w:pPr>
              <w:rPr>
                <w:rFonts w:eastAsia="Times New Roman" w:cs="Times New Roman"/>
                <w:color w:val="4A4A4A"/>
                <w:sz w:val="21"/>
                <w:szCs w:val="21"/>
                <w:lang w:val="es-MX" w:eastAsia="en-GB"/>
              </w:rPr>
            </w:pPr>
          </w:p>
          <w:p w14:paraId="4CA69E41" w14:textId="77777777" w:rsidR="00EC1E46" w:rsidRPr="00EC1E46" w:rsidRDefault="00EC1E46" w:rsidP="00EC1E46">
            <w:pPr>
              <w:rPr>
                <w:rFonts w:eastAsia="Times New Roman" w:cs="Times New Roman"/>
                <w:color w:val="4A4A4A"/>
                <w:sz w:val="21"/>
                <w:szCs w:val="21"/>
                <w:lang w:val="es-MX" w:eastAsia="en-GB"/>
              </w:rPr>
            </w:pPr>
            <w:r w:rsidRPr="00EC1E46">
              <w:rPr>
                <w:rFonts w:eastAsia="Times New Roman" w:cs="Times New Roman"/>
                <w:color w:val="4A4A4A"/>
                <w:sz w:val="21"/>
                <w:szCs w:val="21"/>
                <w:lang w:val="es-MX" w:eastAsia="en-GB"/>
              </w:rPr>
              <w:t>Toda la droga producida en el país (P) se consume internamente (C), es incautada por las fuerzas del orden (S), se exporta (E) o se pierde (L).</w:t>
            </w:r>
          </w:p>
          <w:p w14:paraId="67BAB569" w14:textId="77777777" w:rsidR="0079469A" w:rsidRPr="00EC1E46" w:rsidRDefault="0079469A" w:rsidP="00337055">
            <w:pPr>
              <w:rPr>
                <w:rFonts w:eastAsia="Times New Roman" w:cs="Times New Roman"/>
                <w:color w:val="4A4A4A"/>
                <w:sz w:val="21"/>
                <w:szCs w:val="21"/>
                <w:lang w:val="es-MX" w:eastAsia="en-GB"/>
              </w:rPr>
            </w:pPr>
          </w:p>
          <w:p w14:paraId="00CE63BA" w14:textId="7BAC719E" w:rsidR="0079469A" w:rsidRPr="00EC1E46" w:rsidRDefault="00EC1E46" w:rsidP="00337055">
            <w:pPr>
              <w:rPr>
                <w:rFonts w:eastAsia="Times New Roman" w:cs="Times New Roman"/>
                <w:color w:val="4A4A4A"/>
                <w:sz w:val="21"/>
                <w:szCs w:val="21"/>
                <w:lang w:val="es-MX" w:eastAsia="en-GB"/>
              </w:rPr>
            </w:pPr>
            <w:r w:rsidRPr="00EC1E46">
              <w:rPr>
                <w:rFonts w:eastAsia="Times New Roman" w:cs="Times New Roman"/>
                <w:color w:val="4A4A4A"/>
                <w:sz w:val="21"/>
                <w:szCs w:val="21"/>
                <w:lang w:val="es-MX" w:eastAsia="en-GB"/>
              </w:rPr>
              <w:t>Con eso:</w:t>
            </w:r>
            <w:r w:rsidR="0079469A" w:rsidRPr="00EC1E46">
              <w:rPr>
                <w:rFonts w:eastAsia="Times New Roman" w:cs="Times New Roman"/>
                <w:color w:val="4A4A4A"/>
                <w:sz w:val="21"/>
                <w:szCs w:val="21"/>
                <w:lang w:val="es-MX" w:eastAsia="en-GB"/>
              </w:rPr>
              <w:t xml:space="preserve"> </w:t>
            </w:r>
            <m:oMath>
              <m:r>
                <w:rPr>
                  <w:rFonts w:ascii="Cambria Math" w:eastAsia="Times New Roman" w:hAnsi="Cambria Math" w:cs="Times New Roman"/>
                  <w:color w:val="4A4A4A"/>
                  <w:sz w:val="21"/>
                  <w:szCs w:val="21"/>
                  <w:lang w:eastAsia="en-GB"/>
                </w:rPr>
                <m:t>P</m:t>
              </m:r>
              <m:r>
                <w:rPr>
                  <w:rFonts w:ascii="Cambria Math" w:eastAsia="Times New Roman" w:hAnsi="Cambria Math" w:cs="Times New Roman"/>
                  <w:color w:val="4A4A4A"/>
                  <w:sz w:val="21"/>
                  <w:szCs w:val="21"/>
                  <w:lang w:val="es-MX" w:eastAsia="en-GB"/>
                </w:rPr>
                <m:t>=</m:t>
              </m:r>
              <m:r>
                <w:rPr>
                  <w:rFonts w:ascii="Cambria Math" w:eastAsia="Times New Roman" w:hAnsi="Cambria Math" w:cs="Times New Roman"/>
                  <w:color w:val="4A4A4A"/>
                  <w:sz w:val="21"/>
                  <w:szCs w:val="21"/>
                  <w:lang w:eastAsia="en-GB"/>
                </w:rPr>
                <m:t>C</m:t>
              </m:r>
              <m:r>
                <w:rPr>
                  <w:rFonts w:ascii="Cambria Math" w:eastAsia="Times New Roman" w:hAnsi="Cambria Math" w:cs="Times New Roman"/>
                  <w:color w:val="4A4A4A"/>
                  <w:sz w:val="21"/>
                  <w:szCs w:val="21"/>
                  <w:lang w:val="es-MX" w:eastAsia="en-GB"/>
                </w:rPr>
                <m:t>+</m:t>
              </m:r>
              <m:r>
                <w:rPr>
                  <w:rFonts w:ascii="Cambria Math" w:eastAsia="Times New Roman" w:hAnsi="Cambria Math" w:cs="Times New Roman"/>
                  <w:color w:val="4A4A4A"/>
                  <w:sz w:val="21"/>
                  <w:szCs w:val="21"/>
                  <w:lang w:eastAsia="en-GB"/>
                </w:rPr>
                <m:t>S</m:t>
              </m:r>
              <m:r>
                <w:rPr>
                  <w:rFonts w:ascii="Cambria Math" w:eastAsia="Times New Roman" w:hAnsi="Cambria Math" w:cs="Times New Roman"/>
                  <w:color w:val="4A4A4A"/>
                  <w:sz w:val="21"/>
                  <w:szCs w:val="21"/>
                  <w:lang w:val="es-MX" w:eastAsia="en-GB"/>
                </w:rPr>
                <m:t>+</m:t>
              </m:r>
              <m:r>
                <w:rPr>
                  <w:rFonts w:ascii="Cambria Math" w:eastAsia="Times New Roman" w:hAnsi="Cambria Math" w:cs="Times New Roman"/>
                  <w:color w:val="4A4A4A"/>
                  <w:sz w:val="21"/>
                  <w:szCs w:val="21"/>
                  <w:lang w:eastAsia="en-GB"/>
                </w:rPr>
                <m:t>E</m:t>
              </m:r>
              <m:r>
                <w:rPr>
                  <w:rFonts w:ascii="Cambria Math" w:eastAsia="Times New Roman" w:hAnsi="Cambria Math" w:cs="Times New Roman"/>
                  <w:color w:val="4A4A4A"/>
                  <w:sz w:val="21"/>
                  <w:szCs w:val="21"/>
                  <w:lang w:val="es-MX" w:eastAsia="en-GB"/>
                </w:rPr>
                <m:t>+</m:t>
              </m:r>
              <m:r>
                <w:rPr>
                  <w:rFonts w:ascii="Cambria Math" w:eastAsia="Times New Roman" w:hAnsi="Cambria Math" w:cs="Times New Roman"/>
                  <w:color w:val="4A4A4A"/>
                  <w:sz w:val="21"/>
                  <w:szCs w:val="21"/>
                  <w:lang w:eastAsia="en-GB"/>
                </w:rPr>
                <m:t>L</m:t>
              </m:r>
            </m:oMath>
            <w:r w:rsidR="0079469A" w:rsidRPr="00EC1E46">
              <w:rPr>
                <w:rFonts w:eastAsia="Times New Roman" w:cs="Times New Roman"/>
                <w:color w:val="4A4A4A"/>
                <w:sz w:val="21"/>
                <w:szCs w:val="21"/>
                <w:lang w:val="es-MX" w:eastAsia="en-GB"/>
              </w:rPr>
              <w:t>.</w:t>
            </w:r>
          </w:p>
          <w:p w14:paraId="08D47D3D" w14:textId="77777777" w:rsidR="0079469A" w:rsidRPr="00EC1E46" w:rsidRDefault="0079469A" w:rsidP="00337055">
            <w:pPr>
              <w:rPr>
                <w:rFonts w:eastAsia="Times New Roman" w:cs="Times New Roman"/>
                <w:color w:val="4A4A4A"/>
                <w:sz w:val="21"/>
                <w:szCs w:val="21"/>
                <w:lang w:val="es-MX" w:eastAsia="en-GB"/>
              </w:rPr>
            </w:pPr>
          </w:p>
          <w:p w14:paraId="2529F7D4" w14:textId="77777777" w:rsidR="004D6BAC" w:rsidRDefault="004D6BAC" w:rsidP="004D6BAC">
            <w:pPr>
              <w:rPr>
                <w:rFonts w:eastAsia="Times New Roman" w:cs="Times New Roman"/>
                <w:color w:val="4A4A4A"/>
                <w:sz w:val="21"/>
                <w:szCs w:val="21"/>
                <w:lang w:val="es-MX" w:eastAsia="en-GB"/>
              </w:rPr>
            </w:pPr>
            <w:r w:rsidRPr="004D6BAC">
              <w:rPr>
                <w:rFonts w:eastAsia="Times New Roman" w:cs="Times New Roman"/>
                <w:color w:val="4A4A4A"/>
                <w:sz w:val="21"/>
                <w:szCs w:val="21"/>
                <w:lang w:val="es-MX" w:eastAsia="en-GB"/>
              </w:rPr>
              <w:t>Los países con un cultivo ilícito de drogas extendido suelen recopilar datos sobre P, C y S (las pérdidas no pueden estimarse y se excluyen de los cálculos) y pueden estimarse las exportaciones anuales de drogas.</w:t>
            </w:r>
          </w:p>
          <w:p w14:paraId="5BCDD8C2" w14:textId="77777777" w:rsidR="004D6BAC" w:rsidRPr="004D6BAC" w:rsidRDefault="004D6BAC" w:rsidP="004D6BAC">
            <w:pPr>
              <w:rPr>
                <w:rFonts w:eastAsia="Times New Roman" w:cs="Times New Roman"/>
                <w:color w:val="4A4A4A"/>
                <w:sz w:val="21"/>
                <w:szCs w:val="21"/>
                <w:lang w:val="es-MX" w:eastAsia="en-GB"/>
              </w:rPr>
            </w:pPr>
          </w:p>
          <w:p w14:paraId="56154A58" w14:textId="426B7925" w:rsidR="004D6BAC" w:rsidRDefault="004D6BAC" w:rsidP="004D6BAC">
            <w:pPr>
              <w:rPr>
                <w:rFonts w:eastAsia="Times New Roman" w:cs="Times New Roman"/>
                <w:color w:val="4A4A4A"/>
                <w:sz w:val="21"/>
                <w:szCs w:val="21"/>
                <w:lang w:val="es-MX" w:eastAsia="en-GB"/>
              </w:rPr>
            </w:pPr>
            <w:r w:rsidRPr="004D6BAC">
              <w:rPr>
                <w:rFonts w:eastAsia="Times New Roman" w:cs="Times New Roman"/>
                <w:color w:val="4A4A4A"/>
                <w:sz w:val="21"/>
                <w:szCs w:val="21"/>
                <w:lang w:val="es-MX" w:eastAsia="en-GB"/>
              </w:rPr>
              <w:lastRenderedPageBreak/>
              <w:t xml:space="preserve">El valor de las exportaciones puede medirse por el valor al por mayor de la droga en cuestión en los países de destino de la droga producida en el país. Estos datos pueden obtenerse de los datos internacionales sobre incautaciones comunicados por otros Estados miembros (que proporcionan información sobre el país de origen) y de los datos sobre precios, que también se comunican anualmente a través del </w:t>
            </w:r>
            <w:r w:rsidR="00EC49E9" w:rsidRPr="00EC49E9">
              <w:rPr>
                <w:rFonts w:eastAsia="Times New Roman" w:cs="Times New Roman"/>
                <w:color w:val="4A4A4A"/>
                <w:sz w:val="21"/>
                <w:szCs w:val="21"/>
                <w:lang w:val="es-MX" w:eastAsia="en-GB"/>
              </w:rPr>
              <w:t>Cuestionario para los Informes Anuales</w:t>
            </w:r>
            <w:r w:rsidRPr="004D6BAC">
              <w:rPr>
                <w:rFonts w:eastAsia="Times New Roman" w:cs="Times New Roman"/>
                <w:color w:val="4A4A4A"/>
                <w:sz w:val="21"/>
                <w:szCs w:val="21"/>
                <w:lang w:val="es-MX" w:eastAsia="en-GB"/>
              </w:rPr>
              <w:t xml:space="preserve"> (ARQ) presentado a la UNODC (véase </w:t>
            </w:r>
            <w:hyperlink r:id="rId12" w:history="1">
              <w:r w:rsidRPr="004D6BAC">
                <w:rPr>
                  <w:rStyle w:val="Hipervnculo"/>
                  <w:rFonts w:eastAsia="Times New Roman" w:cs="Times New Roman"/>
                  <w:sz w:val="21"/>
                  <w:szCs w:val="21"/>
                  <w:lang w:val="es-MX" w:eastAsia="en-GB"/>
                </w:rPr>
                <w:t>https://dataunodc.un.org/</w:t>
              </w:r>
            </w:hyperlink>
            <w:r w:rsidRPr="004D6BAC">
              <w:rPr>
                <w:rFonts w:eastAsia="Times New Roman" w:cs="Times New Roman"/>
                <w:color w:val="4A4A4A"/>
                <w:sz w:val="21"/>
                <w:szCs w:val="21"/>
                <w:lang w:val="es-MX" w:eastAsia="en-GB"/>
              </w:rPr>
              <w:t>).</w:t>
            </w:r>
          </w:p>
          <w:p w14:paraId="677AE8B5" w14:textId="77777777" w:rsidR="004D6BAC" w:rsidRPr="004D6BAC" w:rsidRDefault="004D6BAC" w:rsidP="004D6BAC">
            <w:pPr>
              <w:rPr>
                <w:rFonts w:eastAsia="Times New Roman" w:cs="Times New Roman"/>
                <w:color w:val="4A4A4A"/>
                <w:sz w:val="21"/>
                <w:szCs w:val="21"/>
                <w:lang w:val="es-MX" w:eastAsia="en-GB"/>
              </w:rPr>
            </w:pPr>
          </w:p>
          <w:p w14:paraId="2678C34B" w14:textId="32C79D3D" w:rsidR="0079469A" w:rsidRPr="002835B0" w:rsidRDefault="004D6BAC" w:rsidP="00337055">
            <w:pPr>
              <w:rPr>
                <w:rFonts w:eastAsia="Times New Roman"/>
                <w:color w:val="4A4A4A"/>
                <w:sz w:val="21"/>
                <w:szCs w:val="21"/>
                <w:lang w:val="es-MX" w:eastAsia="en-GB"/>
              </w:rPr>
            </w:pPr>
            <w:r w:rsidRPr="004D6BAC">
              <w:rPr>
                <w:rFonts w:eastAsia="Times New Roman" w:cs="Times New Roman"/>
                <w:color w:val="4A4A4A"/>
                <w:sz w:val="21"/>
                <w:szCs w:val="21"/>
                <w:lang w:val="es-MX" w:eastAsia="en-GB"/>
              </w:rPr>
              <w:t>Esta metodología se ha aplicado en el Perú, México y el Afganistán</w:t>
            </w:r>
            <w:r w:rsidR="0079469A" w:rsidRPr="00E12B30">
              <w:rPr>
                <w:rStyle w:val="Refdenotaalpie"/>
                <w:rFonts w:eastAsia="Times New Roman" w:cs="Times New Roman"/>
                <w:color w:val="4A4A4A"/>
                <w:sz w:val="21"/>
                <w:szCs w:val="21"/>
                <w:lang w:eastAsia="en-GB"/>
              </w:rPr>
              <w:footnoteReference w:id="11"/>
            </w:r>
            <w:r w:rsidR="0079469A" w:rsidRPr="002835B0">
              <w:rPr>
                <w:rFonts w:eastAsia="Times New Roman" w:cs="Times New Roman"/>
                <w:color w:val="4A4A4A"/>
                <w:sz w:val="21"/>
                <w:szCs w:val="21"/>
                <w:lang w:val="es-MX" w:eastAsia="en-GB"/>
              </w:rPr>
              <w:t xml:space="preserve"> </w:t>
            </w:r>
            <w:r w:rsidR="002835B0" w:rsidRPr="002835B0">
              <w:rPr>
                <w:rFonts w:eastAsia="Times New Roman"/>
                <w:color w:val="4A4A4A"/>
                <w:sz w:val="21"/>
                <w:szCs w:val="21"/>
                <w:lang w:val="es-MX" w:eastAsia="en-GB"/>
              </w:rPr>
              <w:t>donde determinadas partes de los ingresos generados por la producción y el tráfico de drogas se contabilizan en las cuentas nacionales</w:t>
            </w:r>
            <w:r w:rsidR="0079469A" w:rsidRPr="002835B0">
              <w:rPr>
                <w:rFonts w:eastAsia="Times New Roman" w:cs="Times New Roman"/>
                <w:color w:val="4A4A4A"/>
                <w:sz w:val="21"/>
                <w:szCs w:val="21"/>
                <w:lang w:val="es-MX" w:eastAsia="en-GB"/>
              </w:rPr>
              <w:t>.</w:t>
            </w:r>
          </w:p>
          <w:p w14:paraId="01E8E433" w14:textId="77777777" w:rsidR="0079469A" w:rsidRPr="002835B0" w:rsidRDefault="0079469A" w:rsidP="00337055">
            <w:pPr>
              <w:rPr>
                <w:rFonts w:eastAsia="Times New Roman" w:cs="Times New Roman"/>
                <w:color w:val="4A4A4A"/>
                <w:sz w:val="21"/>
                <w:szCs w:val="21"/>
                <w:lang w:val="es-MX" w:eastAsia="en-GB"/>
              </w:rPr>
            </w:pPr>
          </w:p>
          <w:p w14:paraId="6A83CE44" w14:textId="48221B27" w:rsidR="0079469A" w:rsidRPr="006C3841" w:rsidRDefault="006C3841" w:rsidP="00337055">
            <w:pPr>
              <w:rPr>
                <w:rFonts w:eastAsia="Times New Roman" w:cs="Times New Roman"/>
                <w:b/>
                <w:bCs/>
                <w:color w:val="4A4A4A"/>
                <w:sz w:val="21"/>
                <w:szCs w:val="21"/>
                <w:u w:val="single"/>
                <w:lang w:val="es-MX" w:eastAsia="en-GB"/>
              </w:rPr>
            </w:pPr>
            <w:r w:rsidRPr="006C3841">
              <w:rPr>
                <w:rFonts w:eastAsia="Times New Roman" w:cs="Times New Roman"/>
                <w:b/>
                <w:bCs/>
                <w:color w:val="4A4A4A"/>
                <w:sz w:val="21"/>
                <w:szCs w:val="21"/>
                <w:u w:val="single"/>
                <w:lang w:val="es-MX" w:eastAsia="en-GB"/>
              </w:rPr>
              <w:t>FFI procedentes del tráfico ilícito de migrantes</w:t>
            </w:r>
            <w:r w:rsidR="0079469A" w:rsidRPr="00E12B30">
              <w:rPr>
                <w:rStyle w:val="Refdenotaalpie"/>
                <w:rFonts w:eastAsia="Times New Roman" w:cs="Times New Roman"/>
                <w:b/>
                <w:bCs/>
                <w:color w:val="4A4A4A"/>
                <w:sz w:val="21"/>
                <w:szCs w:val="21"/>
                <w:u w:val="single"/>
                <w:lang w:eastAsia="en-GB"/>
              </w:rPr>
              <w:footnoteReference w:id="12"/>
            </w:r>
          </w:p>
          <w:p w14:paraId="5D8CF43F" w14:textId="65EF81BC" w:rsidR="0079469A" w:rsidRPr="007D4BCA" w:rsidRDefault="007D4BCA" w:rsidP="00337055">
            <w:pPr>
              <w:rPr>
                <w:rFonts w:eastAsia="Times New Roman"/>
                <w:color w:val="4A4A4A"/>
                <w:sz w:val="21"/>
                <w:szCs w:val="21"/>
                <w:lang w:val="es-MX" w:eastAsia="en-GB"/>
              </w:rPr>
            </w:pPr>
            <w:r w:rsidRPr="007D4BCA">
              <w:rPr>
                <w:rFonts w:eastAsia="Times New Roman"/>
                <w:color w:val="4A4A4A"/>
                <w:sz w:val="21"/>
                <w:szCs w:val="21"/>
                <w:lang w:val="es-MX" w:eastAsia="en-GB"/>
              </w:rPr>
              <w:t xml:space="preserve">De conformidad con el manual de Eurostat </w:t>
            </w:r>
            <w:r>
              <w:rPr>
                <w:rFonts w:eastAsia="Times New Roman"/>
                <w:color w:val="4A4A4A"/>
                <w:sz w:val="21"/>
                <w:szCs w:val="21"/>
                <w:lang w:val="es-MX" w:eastAsia="en-GB"/>
              </w:rPr>
              <w:t>“</w:t>
            </w:r>
            <w:r w:rsidRPr="007D4BCA">
              <w:rPr>
                <w:rFonts w:eastAsia="Times New Roman"/>
                <w:color w:val="4A4A4A"/>
                <w:sz w:val="21"/>
                <w:szCs w:val="21"/>
                <w:lang w:val="es-MX" w:eastAsia="en-GB"/>
              </w:rPr>
              <w:t>Manual sobre la compilación de estadísticas sobre actividades económicas ilegales en las cuentas nacionales y la balanza de pagos</w:t>
            </w:r>
            <w:r>
              <w:rPr>
                <w:rFonts w:eastAsia="Times New Roman"/>
                <w:color w:val="4A4A4A"/>
                <w:sz w:val="21"/>
                <w:szCs w:val="21"/>
                <w:lang w:val="es-MX" w:eastAsia="en-GB"/>
              </w:rPr>
              <w:t>”</w:t>
            </w:r>
            <w:r w:rsidRPr="007D4BCA">
              <w:rPr>
                <w:rFonts w:eastAsia="Times New Roman"/>
                <w:color w:val="4A4A4A"/>
                <w:sz w:val="21"/>
                <w:szCs w:val="21"/>
                <w:lang w:val="es-MX" w:eastAsia="en-GB"/>
              </w:rPr>
              <w:t>, se pueden distinguir cuatro tipos de transacciones de tráfico ilícito, dos de las cuales generan FFI:</w:t>
            </w:r>
          </w:p>
          <w:p w14:paraId="03830FA0" w14:textId="77777777" w:rsidR="0079469A" w:rsidRPr="007D4BCA" w:rsidRDefault="0079469A" w:rsidP="00337055">
            <w:pPr>
              <w:rPr>
                <w:rFonts w:eastAsia="Times New Roman" w:cs="Times New Roman"/>
                <w:color w:val="4A4A4A"/>
                <w:sz w:val="21"/>
                <w:szCs w:val="21"/>
                <w:lang w:val="es-MX" w:eastAsia="en-GB"/>
              </w:rPr>
            </w:pPr>
          </w:p>
          <w:p w14:paraId="55FB0E78" w14:textId="68AEAD0B" w:rsidR="0079469A" w:rsidRPr="007D4BCA" w:rsidRDefault="007D4BCA" w:rsidP="00337055">
            <w:pPr>
              <w:rPr>
                <w:rFonts w:eastAsia="Times New Roman"/>
                <w:color w:val="4A4A4A"/>
                <w:sz w:val="21"/>
                <w:szCs w:val="21"/>
                <w:lang w:val="es-MX" w:eastAsia="en-GB"/>
              </w:rPr>
            </w:pPr>
            <w:r w:rsidRPr="007D4BCA">
              <w:rPr>
                <w:rFonts w:eastAsia="Times New Roman"/>
                <w:b/>
                <w:bCs/>
                <w:color w:val="4A4A4A"/>
                <w:sz w:val="21"/>
                <w:szCs w:val="21"/>
                <w:lang w:val="es-MX" w:eastAsia="en-GB"/>
              </w:rPr>
              <w:t>Tipo I: traficantes residentes y migrantes residentes</w:t>
            </w:r>
            <w:r w:rsidRPr="007D4BCA">
              <w:rPr>
                <w:rFonts w:eastAsia="Times New Roman"/>
                <w:color w:val="4A4A4A"/>
                <w:sz w:val="21"/>
                <w:szCs w:val="21"/>
                <w:lang w:val="es-MX" w:eastAsia="en-GB"/>
              </w:rPr>
              <w:t xml:space="preserve">: no abarca la </w:t>
            </w:r>
            <w:proofErr w:type="spellStart"/>
            <w:r w:rsidRPr="007D4BCA">
              <w:rPr>
                <w:rFonts w:eastAsia="Times New Roman"/>
                <w:color w:val="4A4A4A"/>
                <w:sz w:val="21"/>
                <w:szCs w:val="21"/>
                <w:lang w:val="es-MX" w:eastAsia="en-GB"/>
              </w:rPr>
              <w:t>transnacionalidad</w:t>
            </w:r>
            <w:proofErr w:type="spellEnd"/>
            <w:r w:rsidRPr="007D4BCA">
              <w:rPr>
                <w:rFonts w:eastAsia="Times New Roman"/>
                <w:color w:val="4A4A4A"/>
                <w:sz w:val="21"/>
                <w:szCs w:val="21"/>
                <w:lang w:val="es-MX" w:eastAsia="en-GB"/>
              </w:rPr>
              <w:t xml:space="preserve"> ni la entrada ilegal y no genera FFI</w:t>
            </w:r>
            <w:r>
              <w:rPr>
                <w:rFonts w:eastAsia="Times New Roman"/>
                <w:color w:val="4A4A4A"/>
                <w:sz w:val="21"/>
                <w:szCs w:val="21"/>
                <w:lang w:val="es-MX" w:eastAsia="en-GB"/>
              </w:rPr>
              <w:t>.</w:t>
            </w:r>
          </w:p>
          <w:p w14:paraId="1B66E4EB" w14:textId="77777777" w:rsidR="0079469A" w:rsidRPr="007D4BCA" w:rsidRDefault="0079469A" w:rsidP="00337055">
            <w:pPr>
              <w:rPr>
                <w:rFonts w:eastAsia="Times New Roman" w:cs="Times New Roman"/>
                <w:color w:val="4A4A4A"/>
                <w:sz w:val="21"/>
                <w:szCs w:val="21"/>
                <w:lang w:val="es-MX" w:eastAsia="en-GB"/>
              </w:rPr>
            </w:pPr>
            <w:r w:rsidRPr="007D4BCA">
              <w:rPr>
                <w:rFonts w:eastAsia="Times New Roman" w:cs="Times New Roman"/>
                <w:color w:val="4A4A4A"/>
                <w:sz w:val="21"/>
                <w:szCs w:val="21"/>
                <w:lang w:val="es-MX" w:eastAsia="en-GB"/>
              </w:rPr>
              <w:t xml:space="preserve"> </w:t>
            </w:r>
          </w:p>
          <w:p w14:paraId="5568BE3F" w14:textId="172C94F5" w:rsidR="0079469A" w:rsidRPr="003022C5" w:rsidRDefault="003022C5" w:rsidP="00337055">
            <w:pPr>
              <w:rPr>
                <w:rFonts w:eastAsia="Times New Roman"/>
                <w:b/>
                <w:bCs/>
                <w:color w:val="4A4A4A"/>
                <w:sz w:val="21"/>
                <w:szCs w:val="21"/>
                <w:lang w:val="es-MX" w:eastAsia="en-GB"/>
              </w:rPr>
            </w:pPr>
            <w:r w:rsidRPr="003022C5">
              <w:rPr>
                <w:rFonts w:eastAsia="Times New Roman"/>
                <w:b/>
                <w:bCs/>
                <w:color w:val="4A4A4A"/>
                <w:sz w:val="21"/>
                <w:szCs w:val="21"/>
                <w:lang w:val="es-MX" w:eastAsia="en-GB"/>
              </w:rPr>
              <w:t>Tipo II: traficantes residentes y migrantes no residentes</w:t>
            </w:r>
          </w:p>
          <w:p w14:paraId="05456128" w14:textId="5163D1ED" w:rsidR="00101E64" w:rsidRPr="00101E64" w:rsidRDefault="00101E64" w:rsidP="00101E64">
            <w:pPr>
              <w:rPr>
                <w:rFonts w:eastAsia="Times New Roman" w:cs="Times New Roman"/>
                <w:color w:val="4A4A4A"/>
                <w:sz w:val="21"/>
                <w:szCs w:val="21"/>
                <w:lang w:val="es-MX" w:eastAsia="en-GB"/>
              </w:rPr>
            </w:pPr>
            <w:r>
              <w:rPr>
                <w:rFonts w:eastAsia="Times New Roman" w:cs="Times New Roman"/>
                <w:color w:val="4A4A4A"/>
                <w:sz w:val="21"/>
                <w:szCs w:val="21"/>
                <w:lang w:val="es-MX" w:eastAsia="en-GB"/>
              </w:rPr>
              <w:t>C</w:t>
            </w:r>
            <w:r w:rsidRPr="00101E64">
              <w:rPr>
                <w:rFonts w:eastAsia="Times New Roman" w:cs="Times New Roman"/>
                <w:color w:val="4A4A4A"/>
                <w:sz w:val="21"/>
                <w:szCs w:val="21"/>
                <w:lang w:val="es-MX" w:eastAsia="en-GB"/>
              </w:rPr>
              <w:t>onstituye una exportación de servicios y da lugar a un FFI entrante:</w:t>
            </w:r>
          </w:p>
          <w:p w14:paraId="51ACFA18" w14:textId="77777777" w:rsidR="00101E64" w:rsidRPr="00101E64" w:rsidRDefault="00101E64" w:rsidP="00101E64">
            <w:pPr>
              <w:rPr>
                <w:rFonts w:eastAsia="Times New Roman" w:cs="Times New Roman"/>
                <w:color w:val="4A4A4A"/>
                <w:sz w:val="21"/>
                <w:szCs w:val="21"/>
                <w:lang w:val="es-MX" w:eastAsia="en-GB"/>
              </w:rPr>
            </w:pPr>
            <w:r w:rsidRPr="00101E64">
              <w:rPr>
                <w:rFonts w:eastAsia="Times New Roman" w:cs="Times New Roman"/>
                <w:color w:val="4A4A4A"/>
                <w:sz w:val="21"/>
                <w:szCs w:val="21"/>
                <w:lang w:val="es-MX" w:eastAsia="en-GB"/>
              </w:rPr>
              <w:t>Exportación de servicios de transporte = número de migrantes no residentes traficados por traficantes residentes * precios</w:t>
            </w:r>
          </w:p>
          <w:p w14:paraId="34CAFC38" w14:textId="77777777" w:rsidR="0079469A" w:rsidRPr="00101E64" w:rsidRDefault="0079469A" w:rsidP="00337055">
            <w:pPr>
              <w:rPr>
                <w:rFonts w:eastAsia="Times New Roman" w:cs="Times New Roman"/>
                <w:color w:val="4A4A4A"/>
                <w:sz w:val="21"/>
                <w:szCs w:val="21"/>
                <w:lang w:val="es-MX" w:eastAsia="en-GB"/>
              </w:rPr>
            </w:pPr>
          </w:p>
          <w:p w14:paraId="6A3AB1E7" w14:textId="7A293196" w:rsidR="0079469A" w:rsidRPr="00101E64" w:rsidRDefault="00101E64" w:rsidP="00337055">
            <w:pPr>
              <w:rPr>
                <w:rFonts w:eastAsia="Times New Roman"/>
                <w:b/>
                <w:bCs/>
                <w:color w:val="4A4A4A"/>
                <w:sz w:val="21"/>
                <w:szCs w:val="21"/>
                <w:lang w:val="es-MX" w:eastAsia="en-GB"/>
              </w:rPr>
            </w:pPr>
            <w:r w:rsidRPr="00101E64">
              <w:rPr>
                <w:rFonts w:eastAsia="Times New Roman"/>
                <w:b/>
                <w:bCs/>
                <w:color w:val="4A4A4A"/>
                <w:sz w:val="21"/>
                <w:szCs w:val="21"/>
                <w:lang w:val="es-MX" w:eastAsia="en-GB"/>
              </w:rPr>
              <w:t>Tipo III: Traficantes no residentes y migrantes residentes</w:t>
            </w:r>
          </w:p>
          <w:p w14:paraId="47D9692A" w14:textId="77777777" w:rsidR="00101E64" w:rsidRPr="00101E64" w:rsidRDefault="00101E64" w:rsidP="00101E64">
            <w:pPr>
              <w:rPr>
                <w:rFonts w:eastAsia="Times New Roman" w:cs="Times New Roman"/>
                <w:color w:val="4A4A4A"/>
                <w:sz w:val="21"/>
                <w:szCs w:val="21"/>
                <w:lang w:val="es-MX" w:eastAsia="en-GB"/>
              </w:rPr>
            </w:pPr>
            <w:r w:rsidRPr="00101E64">
              <w:rPr>
                <w:rFonts w:eastAsia="Times New Roman" w:cs="Times New Roman"/>
                <w:color w:val="4A4A4A"/>
                <w:sz w:val="21"/>
                <w:szCs w:val="21"/>
                <w:lang w:val="es-MX" w:eastAsia="en-GB"/>
              </w:rPr>
              <w:t>Las estimaciones se registran como importación de servicios ilegales y constituyen un FFI saliente:</w:t>
            </w:r>
          </w:p>
          <w:p w14:paraId="637BB483" w14:textId="115B4000" w:rsidR="0079469A" w:rsidRDefault="00101E64" w:rsidP="00337055">
            <w:pPr>
              <w:rPr>
                <w:rFonts w:eastAsia="Times New Roman" w:cs="Times New Roman"/>
                <w:color w:val="4A4A4A"/>
                <w:sz w:val="21"/>
                <w:szCs w:val="21"/>
                <w:lang w:val="es-MX" w:eastAsia="en-GB"/>
              </w:rPr>
            </w:pPr>
            <w:r w:rsidRPr="00101E64">
              <w:rPr>
                <w:rFonts w:eastAsia="Times New Roman" w:cs="Times New Roman"/>
                <w:color w:val="4A4A4A"/>
                <w:sz w:val="21"/>
                <w:szCs w:val="21"/>
                <w:lang w:val="es-MX" w:eastAsia="en-GB"/>
              </w:rPr>
              <w:t>Importación de servicios de transporte ilegales = número de residentes transportados ilegalmente por traficantes no residentes *</w:t>
            </w:r>
            <w:r>
              <w:rPr>
                <w:rFonts w:eastAsia="Times New Roman" w:cs="Times New Roman"/>
                <w:color w:val="4A4A4A"/>
                <w:sz w:val="21"/>
                <w:szCs w:val="21"/>
                <w:lang w:val="es-MX" w:eastAsia="en-GB"/>
              </w:rPr>
              <w:t xml:space="preserve"> </w:t>
            </w:r>
            <w:r w:rsidRPr="00101E64">
              <w:rPr>
                <w:rFonts w:eastAsia="Times New Roman" w:cs="Times New Roman"/>
                <w:color w:val="4A4A4A"/>
                <w:sz w:val="21"/>
                <w:szCs w:val="21"/>
                <w:lang w:val="es-MX" w:eastAsia="en-GB"/>
              </w:rPr>
              <w:t>precios</w:t>
            </w:r>
          </w:p>
          <w:p w14:paraId="0E7B94C8" w14:textId="77777777" w:rsidR="00101E64" w:rsidRPr="00101E64" w:rsidRDefault="00101E64" w:rsidP="00337055">
            <w:pPr>
              <w:rPr>
                <w:rFonts w:eastAsia="Times New Roman" w:cs="Times New Roman"/>
                <w:color w:val="4A4A4A"/>
                <w:sz w:val="21"/>
                <w:szCs w:val="21"/>
                <w:lang w:val="es-MX" w:eastAsia="en-GB"/>
              </w:rPr>
            </w:pPr>
          </w:p>
          <w:p w14:paraId="4F052CBC" w14:textId="3FE50D8C" w:rsidR="00101E64" w:rsidRPr="00101E64" w:rsidRDefault="00101E64" w:rsidP="00101E64">
            <w:pPr>
              <w:rPr>
                <w:rFonts w:eastAsia="Times New Roman"/>
                <w:b/>
                <w:bCs/>
                <w:color w:val="4A4A4A"/>
                <w:sz w:val="21"/>
                <w:szCs w:val="21"/>
                <w:lang w:val="es-MX" w:eastAsia="en-GB"/>
              </w:rPr>
            </w:pPr>
            <w:r w:rsidRPr="00101E64">
              <w:rPr>
                <w:rFonts w:eastAsia="Times New Roman"/>
                <w:b/>
                <w:bCs/>
                <w:color w:val="4A4A4A"/>
                <w:sz w:val="21"/>
                <w:szCs w:val="21"/>
                <w:lang w:val="es-MX" w:eastAsia="en-GB"/>
              </w:rPr>
              <w:t>Tipo IV: Traficantes no residentes y migrantes no residentes</w:t>
            </w:r>
          </w:p>
          <w:p w14:paraId="1BC8F8D5" w14:textId="1491F5ED" w:rsidR="0079469A" w:rsidRPr="000A735A" w:rsidRDefault="0079469A" w:rsidP="00337055">
            <w:pPr>
              <w:rPr>
                <w:rFonts w:eastAsia="Times New Roman" w:cs="Times New Roman"/>
                <w:b/>
                <w:bCs/>
                <w:color w:val="4A4A4A"/>
                <w:sz w:val="21"/>
                <w:szCs w:val="21"/>
                <w:lang w:val="es-MX" w:eastAsia="en-GB"/>
              </w:rPr>
            </w:pPr>
          </w:p>
          <w:p w14:paraId="14A765C6" w14:textId="77777777" w:rsidR="000A735A" w:rsidRDefault="000A735A" w:rsidP="000A735A">
            <w:pPr>
              <w:rPr>
                <w:rFonts w:eastAsia="Times New Roman" w:cs="Times New Roman"/>
                <w:color w:val="4A4A4A"/>
                <w:sz w:val="21"/>
                <w:szCs w:val="21"/>
                <w:lang w:val="es-MX" w:eastAsia="en-GB"/>
              </w:rPr>
            </w:pPr>
            <w:r w:rsidRPr="000A735A">
              <w:rPr>
                <w:rFonts w:eastAsia="Times New Roman" w:cs="Times New Roman"/>
                <w:color w:val="4A4A4A"/>
                <w:sz w:val="21"/>
                <w:szCs w:val="21"/>
                <w:lang w:val="es-MX" w:eastAsia="en-GB"/>
              </w:rPr>
              <w:t>No se han registrado estimaciones</w:t>
            </w:r>
          </w:p>
          <w:p w14:paraId="29B8F267" w14:textId="77777777" w:rsidR="000A735A" w:rsidRPr="000A735A" w:rsidRDefault="000A735A" w:rsidP="000A735A">
            <w:pPr>
              <w:rPr>
                <w:rFonts w:eastAsia="Times New Roman" w:cs="Times New Roman"/>
                <w:color w:val="4A4A4A"/>
                <w:sz w:val="21"/>
                <w:szCs w:val="21"/>
                <w:lang w:val="es-MX" w:eastAsia="en-GB"/>
              </w:rPr>
            </w:pPr>
          </w:p>
          <w:p w14:paraId="74F8077C" w14:textId="77777777" w:rsidR="000A735A" w:rsidRPr="000A735A" w:rsidRDefault="000A735A" w:rsidP="000A735A">
            <w:pPr>
              <w:rPr>
                <w:rFonts w:eastAsia="Times New Roman" w:cs="Times New Roman"/>
                <w:color w:val="4A4A4A"/>
                <w:sz w:val="21"/>
                <w:szCs w:val="21"/>
                <w:lang w:val="es-MX" w:eastAsia="en-GB"/>
              </w:rPr>
            </w:pPr>
            <w:r w:rsidRPr="000A735A">
              <w:rPr>
                <w:rFonts w:eastAsia="Times New Roman" w:cs="Times New Roman"/>
                <w:color w:val="4A4A4A"/>
                <w:sz w:val="21"/>
                <w:szCs w:val="21"/>
                <w:lang w:val="es-MX" w:eastAsia="en-GB"/>
              </w:rPr>
              <w:t>Los estudios piloto consideraron que la metodología era viable, pero existen limitaciones en los datos, en particular en lo que respecta a los precios.</w:t>
            </w:r>
          </w:p>
          <w:p w14:paraId="5CF52B97" w14:textId="77777777" w:rsidR="0079469A" w:rsidRPr="000A735A" w:rsidRDefault="0079469A" w:rsidP="00337055">
            <w:pPr>
              <w:rPr>
                <w:rFonts w:eastAsia="Times New Roman" w:cs="Times New Roman"/>
                <w:b/>
                <w:bCs/>
                <w:color w:val="4A4A4A"/>
                <w:sz w:val="21"/>
                <w:szCs w:val="21"/>
                <w:highlight w:val="yellow"/>
                <w:u w:val="single"/>
                <w:lang w:val="es-MX" w:eastAsia="en-GB"/>
              </w:rPr>
            </w:pPr>
          </w:p>
        </w:tc>
      </w:tr>
    </w:tbl>
    <w:p w14:paraId="2CBF067A" w14:textId="77777777" w:rsidR="0079469A" w:rsidRPr="000A735A" w:rsidRDefault="0079469A" w:rsidP="0079469A">
      <w:pPr>
        <w:shd w:val="clear" w:color="auto" w:fill="FFFFFF"/>
        <w:spacing w:after="0"/>
        <w:rPr>
          <w:rFonts w:eastAsia="Times New Roman" w:cs="Times New Roman"/>
          <w:color w:val="4A4A4A"/>
          <w:sz w:val="21"/>
          <w:szCs w:val="21"/>
          <w:highlight w:val="yellow"/>
          <w:lang w:val="es-MX" w:eastAsia="en-GB"/>
        </w:rPr>
      </w:pPr>
    </w:p>
    <w:p w14:paraId="1D760375" w14:textId="77777777" w:rsidR="008C7780" w:rsidRPr="008C7780" w:rsidRDefault="008C7780" w:rsidP="008C7780">
      <w:pPr>
        <w:jc w:val="both"/>
        <w:rPr>
          <w:rFonts w:eastAsia="Times New Roman" w:cs="Times New Roman"/>
          <w:color w:val="4A4A4A"/>
          <w:sz w:val="21"/>
          <w:szCs w:val="21"/>
          <w:lang w:val="es-MX" w:eastAsia="en-GB"/>
        </w:rPr>
      </w:pPr>
      <w:r w:rsidRPr="008C7780">
        <w:rPr>
          <w:rFonts w:eastAsia="Times New Roman" w:cs="Times New Roman"/>
          <w:color w:val="4A4A4A"/>
          <w:sz w:val="21"/>
          <w:szCs w:val="21"/>
          <w:lang w:val="es-MX" w:eastAsia="en-GB"/>
        </w:rPr>
        <w:t xml:space="preserve">En una segunda etapa, se estiman los flujos financieros ilícitos relacionados con la </w:t>
      </w:r>
      <w:r w:rsidRPr="008C7780">
        <w:rPr>
          <w:rFonts w:eastAsia="Times New Roman" w:cs="Times New Roman"/>
          <w:i/>
          <w:iCs/>
          <w:color w:val="4A4A4A"/>
          <w:sz w:val="21"/>
          <w:szCs w:val="21"/>
          <w:u w:val="single"/>
          <w:lang w:val="es-MX" w:eastAsia="en-GB"/>
        </w:rPr>
        <w:t>gestión ilícita de los ingresos</w:t>
      </w:r>
      <w:r w:rsidRPr="008C7780">
        <w:rPr>
          <w:rFonts w:eastAsia="Times New Roman" w:cs="Times New Roman"/>
          <w:color w:val="4A4A4A"/>
          <w:sz w:val="21"/>
          <w:szCs w:val="21"/>
          <w:lang w:val="es-MX" w:eastAsia="en-GB"/>
        </w:rPr>
        <w:t xml:space="preserve">. Se trata, por ejemplo, de los flujos financieros ilícitos generados cuando los ingresos procedentes de actividades ilegales se invierten en el extranjero (por ejemplo, en propiedades). Para evaluar estos flujos, se puede utilizar la información cuantitativa y cualitativa de que disponen las autoridades financieras, los bancos centrales y otras entidades relacionadas con el blanqueo de capitales y los delitos financieros. Los organismos custodios están llevando a cabo nuevas deliberaciones metodológicas sobre la </w:t>
      </w:r>
      <w:r w:rsidRPr="008C7780">
        <w:rPr>
          <w:rFonts w:eastAsia="Times New Roman" w:cs="Times New Roman"/>
          <w:color w:val="4A4A4A"/>
          <w:sz w:val="21"/>
          <w:szCs w:val="21"/>
          <w:lang w:val="es-MX" w:eastAsia="en-GB"/>
        </w:rPr>
        <w:lastRenderedPageBreak/>
        <w:t>generación y la gestión de ingresos, que se perfeccionarán, finalizarán e incluirán en un marco estadístico global para la medición de los flujos financieros ilícitos.</w:t>
      </w:r>
    </w:p>
    <w:p w14:paraId="4FBCE9C7" w14:textId="77777777" w:rsidR="008640C4" w:rsidRPr="008640C4" w:rsidRDefault="008640C4" w:rsidP="008640C4">
      <w:pPr>
        <w:jc w:val="both"/>
        <w:rPr>
          <w:rFonts w:eastAsia="Times New Roman" w:cs="Times New Roman"/>
          <w:color w:val="4A4A4A"/>
          <w:sz w:val="21"/>
          <w:szCs w:val="21"/>
          <w:lang w:val="es-MX" w:eastAsia="en-GB"/>
        </w:rPr>
      </w:pPr>
      <w:r w:rsidRPr="008640C4">
        <w:rPr>
          <w:rFonts w:eastAsia="Times New Roman" w:cs="Times New Roman"/>
          <w:color w:val="4A4A4A"/>
          <w:sz w:val="21"/>
          <w:szCs w:val="21"/>
          <w:lang w:val="es-MX" w:eastAsia="en-GB"/>
        </w:rPr>
        <w:t>El trabajo metodológico de los custodios sobre la agregación para medir las FFI como un único indicador de los ODS propone un enfoque matricial, que permite analizar las actividades identificadas con respecto a un enfoque agregado de generación de ingresos (GI) y gestión de ingresos (GI), así como según los métodos utilizados para medir las FFI a partir de estas actividades (véase la figura 1). Mediante esta matriz, se pueden identificar las áreas de solapamiento (potencial) entre los diferentes métodos y tipos de FFI; en la figura, observando qué áreas están cubiertas por un método específico (marcadas en verde; el verde claro indica una cobertura parcial por un método concreto). Será necesario realizar más estudios prácticos en los países para diseñar métodos de agregación adecuados y sólidos en el futuro.</w:t>
      </w:r>
    </w:p>
    <w:p w14:paraId="65B227AA" w14:textId="77777777" w:rsidR="008640C4" w:rsidRPr="008640C4" w:rsidRDefault="008640C4" w:rsidP="008640C4">
      <w:pPr>
        <w:jc w:val="both"/>
        <w:rPr>
          <w:rFonts w:eastAsia="Times New Roman" w:cs="Times New Roman"/>
          <w:color w:val="4A4A4A"/>
          <w:sz w:val="21"/>
          <w:szCs w:val="21"/>
          <w:lang w:val="es-MX" w:eastAsia="en-GB"/>
        </w:rPr>
      </w:pPr>
      <w:r w:rsidRPr="008640C4">
        <w:rPr>
          <w:rFonts w:eastAsia="Times New Roman" w:cs="Times New Roman"/>
          <w:color w:val="4A4A4A"/>
          <w:sz w:val="21"/>
          <w:szCs w:val="21"/>
          <w:lang w:val="es-MX" w:eastAsia="en-GB"/>
        </w:rPr>
        <w:t>Figura 1. Matriz de actividades y métodos para la representación IG-IM agregada de la medición FFI</w:t>
      </w:r>
    </w:p>
    <w:p w14:paraId="3BC19ED3" w14:textId="57843C2C" w:rsidR="004F6A0F" w:rsidRPr="008640C4" w:rsidRDefault="004F6A0F" w:rsidP="004F6A0F">
      <w:pPr>
        <w:jc w:val="both"/>
        <w:rPr>
          <w:rFonts w:eastAsia="Times New Roman" w:cs="Times New Roman"/>
          <w:color w:val="4A4A4A"/>
          <w:sz w:val="21"/>
          <w:szCs w:val="21"/>
          <w:lang w:val="es-MX" w:eastAsia="en-GB"/>
        </w:rPr>
      </w:pPr>
      <w:r w:rsidRPr="00B30780">
        <w:rPr>
          <w:rFonts w:eastAsia="Times New Roman" w:cs="Times New Roman"/>
          <w:color w:val="4A4A4A"/>
          <w:sz w:val="21"/>
          <w:szCs w:val="21"/>
          <w:lang w:val="es-MX" w:eastAsia="en-GB"/>
        </w:rPr>
        <w:t xml:space="preserve"> </w:t>
      </w:r>
      <w:r w:rsidR="00156331">
        <w:rPr>
          <w:noProof/>
        </w:rPr>
        <w:drawing>
          <wp:inline distT="0" distB="0" distL="0" distR="0" wp14:anchorId="0BFD0F31" wp14:editId="4E51FB1B">
            <wp:extent cx="5731510" cy="24536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453640"/>
                    </a:xfrm>
                    <a:prstGeom prst="rect">
                      <a:avLst/>
                    </a:prstGeom>
                  </pic:spPr>
                </pic:pic>
              </a:graphicData>
            </a:graphic>
          </wp:inline>
        </w:drawing>
      </w:r>
    </w:p>
    <w:p w14:paraId="38188874" w14:textId="5C500CAD" w:rsidR="00F84E8A" w:rsidRPr="00B30780" w:rsidRDefault="00B30780" w:rsidP="004F6A0F">
      <w:pPr>
        <w:jc w:val="both"/>
        <w:rPr>
          <w:rFonts w:eastAsia="Times New Roman"/>
          <w:color w:val="4A4A4A"/>
          <w:sz w:val="21"/>
          <w:szCs w:val="21"/>
          <w:lang w:val="es-MX" w:eastAsia="en-GB"/>
        </w:rPr>
      </w:pPr>
      <w:r w:rsidRPr="00B30780">
        <w:rPr>
          <w:rFonts w:eastAsia="Times New Roman"/>
          <w:color w:val="4A4A4A"/>
          <w:sz w:val="21"/>
          <w:szCs w:val="21"/>
          <w:lang w:val="es-MX" w:eastAsia="en-GB"/>
        </w:rPr>
        <w:t>Fuente: Deliberaciones del Grupo de Trabajo sobre la Medición Estadística.</w:t>
      </w:r>
    </w:p>
    <w:p w14:paraId="528462DF" w14:textId="77777777" w:rsidR="00B30780" w:rsidRDefault="00B30780" w:rsidP="00B30780">
      <w:pPr>
        <w:pStyle w:val="MHeader2"/>
        <w:rPr>
          <w:color w:val="4A4A4A"/>
          <w:sz w:val="21"/>
          <w:szCs w:val="21"/>
          <w:lang w:val="es-MX"/>
        </w:rPr>
      </w:pPr>
      <w:r w:rsidRPr="00B30780">
        <w:rPr>
          <w:color w:val="4A4A4A"/>
          <w:sz w:val="21"/>
          <w:szCs w:val="21"/>
          <w:lang w:val="es-MX"/>
        </w:rPr>
        <w:t>Se recomienda que las estimaciones de los FFI se comuniquen como la (mejor) estimación, acompañada de una estimación mínima y máxima para tener en cuenta las incertidumbres de las fuentes de datos y los métodos utilizados. Los organismos custodios están elaborando actualmente nuevas orientaciones para los Estados miembros que se incluirán en el Marco Estadístico para la medición de los FFI.</w:t>
      </w:r>
    </w:p>
    <w:p w14:paraId="76C00279" w14:textId="77777777" w:rsidR="00B30780" w:rsidRPr="00B30780" w:rsidRDefault="00B30780" w:rsidP="00B30780">
      <w:pPr>
        <w:pStyle w:val="MHeader2"/>
        <w:rPr>
          <w:color w:val="4A4A4A"/>
          <w:sz w:val="21"/>
          <w:szCs w:val="21"/>
          <w:lang w:val="es-MX"/>
        </w:rPr>
      </w:pPr>
    </w:p>
    <w:p w14:paraId="514CE3C0" w14:textId="2B5EEF9D" w:rsidR="00E1050F" w:rsidRPr="00A90D68" w:rsidRDefault="00576CFA" w:rsidP="00F719A8">
      <w:pPr>
        <w:pStyle w:val="MHeader2"/>
        <w:rPr>
          <w:lang w:val="es-MX"/>
        </w:rPr>
      </w:pPr>
      <w:r w:rsidRPr="00A90D68">
        <w:rPr>
          <w:lang w:val="es-MX"/>
        </w:rPr>
        <w:t xml:space="preserve">4.d. </w:t>
      </w:r>
      <w:bookmarkStart w:id="39" w:name="_Hlk196759875"/>
      <w:r w:rsidR="0002298A" w:rsidRPr="009B7554">
        <w:rPr>
          <w:lang w:val="es-MX"/>
        </w:rPr>
        <w:t>Validación</w:t>
      </w:r>
      <w:bookmarkEnd w:id="39"/>
      <w:r w:rsidRPr="00A90D68">
        <w:rPr>
          <w:lang w:val="es-MX"/>
        </w:rPr>
        <w:t xml:space="preserve"> </w:t>
      </w:r>
      <w:r w:rsidRPr="00A90D68">
        <w:rPr>
          <w:color w:val="B4B4B4"/>
          <w:sz w:val="20"/>
          <w:lang w:val="es-MX"/>
        </w:rPr>
        <w:t>(DATA_VALIDATION)</w:t>
      </w:r>
    </w:p>
    <w:p w14:paraId="577AECA9" w14:textId="3566DB69" w:rsidR="00A827C1" w:rsidRDefault="00A90D68" w:rsidP="005E07BE">
      <w:pPr>
        <w:pStyle w:val="MText"/>
        <w:jc w:val="both"/>
        <w:rPr>
          <w:lang w:val="es-MX"/>
        </w:rPr>
      </w:pPr>
      <w:r w:rsidRPr="00A90D68">
        <w:rPr>
          <w:lang w:val="es-MX"/>
        </w:rPr>
        <w:t xml:space="preserve">La UNODC y la UNCTAD solicitan a los Estados Miembros que proporcionen metadatos suficientes junto con sus estimaciones recopiladas sobre los flujos de fondos ilícitos. La UNODC examina anualmente los métodos utilizados para recopilar las estimaciones de los flujos de fondos ilícitos relacionados con la delincuencia y se asegura de que sean compatibles con la definición y los conceptos presentados en el </w:t>
      </w:r>
      <w:r w:rsidRPr="00A90D68">
        <w:rPr>
          <w:i/>
          <w:iCs/>
          <w:lang w:val="es-MX"/>
        </w:rPr>
        <w:t>Marco conceptual para la medición estadística de los flujos de fondos ilícitos</w:t>
      </w:r>
      <w:r w:rsidR="4C655F06" w:rsidRPr="00A90D68">
        <w:rPr>
          <w:lang w:val="es-MX"/>
        </w:rPr>
        <w:t>.</w:t>
      </w:r>
      <w:r w:rsidR="00300B3A" w:rsidRPr="1B5E817D">
        <w:rPr>
          <w:rStyle w:val="Refdenotaalpie"/>
        </w:rPr>
        <w:footnoteReference w:id="13"/>
      </w:r>
      <w:r w:rsidR="557E016B" w:rsidRPr="00A90D68">
        <w:rPr>
          <w:lang w:val="es-MX"/>
        </w:rPr>
        <w:t xml:space="preserve"> </w:t>
      </w:r>
      <w:r w:rsidR="00A827C1" w:rsidRPr="00A827C1">
        <w:rPr>
          <w:lang w:val="es-MX"/>
        </w:rPr>
        <w:t xml:space="preserve">Además, en el primer trimestre de 2023, la UNODC comenzó a incluir estimaciones sobre el indicador 16 de los ODS. 4.1 en la publicación previa anual de los ODS, un proceso que permite a los países comentar o revisar los datos de cada indicador del que es custodio la UNODC, antes de que dichos datos se presenten a la UNSD. Será </w:t>
      </w:r>
      <w:r w:rsidR="00A827C1" w:rsidRPr="00A827C1">
        <w:rPr>
          <w:lang w:val="es-MX"/>
        </w:rPr>
        <w:lastRenderedPageBreak/>
        <w:t xml:space="preserve">necesario identificar y justificar claramente las desviaciones que se tengan en cuenta para adaptarse a las circunstancias nacionales, y estimar su impacto en la comparabilidad internacional y la exhaustividad metodológica. </w:t>
      </w:r>
    </w:p>
    <w:p w14:paraId="26EE4E22" w14:textId="77777777" w:rsidR="00A827C1" w:rsidRPr="00A827C1" w:rsidRDefault="00A827C1" w:rsidP="00576CFA">
      <w:pPr>
        <w:pStyle w:val="MText"/>
        <w:rPr>
          <w:lang w:val="es-MX"/>
        </w:rPr>
      </w:pPr>
    </w:p>
    <w:p w14:paraId="2CF2A343" w14:textId="2FDBAA5A" w:rsidR="00E1050F" w:rsidRPr="009E1734" w:rsidRDefault="00E1050F" w:rsidP="00F719A8">
      <w:pPr>
        <w:pStyle w:val="MHeader2"/>
        <w:rPr>
          <w:lang w:val="es-MX"/>
        </w:rPr>
      </w:pPr>
      <w:r w:rsidRPr="009E1734">
        <w:rPr>
          <w:lang w:val="es-MX"/>
        </w:rPr>
        <w:t xml:space="preserve">4.e. </w:t>
      </w:r>
      <w:bookmarkStart w:id="40" w:name="_Hlk196759883"/>
      <w:r w:rsidR="00F565FA" w:rsidRPr="0063163D">
        <w:rPr>
          <w:lang w:val="es-MX"/>
        </w:rPr>
        <w:t>Ajustes</w:t>
      </w:r>
      <w:bookmarkEnd w:id="40"/>
      <w:r w:rsidRPr="009E1734">
        <w:rPr>
          <w:lang w:val="es-MX"/>
        </w:rPr>
        <w:t xml:space="preserve"> </w:t>
      </w:r>
      <w:r w:rsidRPr="009E1734">
        <w:rPr>
          <w:color w:val="B4B4B4"/>
          <w:sz w:val="20"/>
          <w:lang w:val="es-MX"/>
        </w:rPr>
        <w:t>(ADJUSTMENT)</w:t>
      </w:r>
    </w:p>
    <w:p w14:paraId="560C3425" w14:textId="77777777" w:rsidR="009E1734" w:rsidRPr="009E1734" w:rsidRDefault="009E1734" w:rsidP="009E1734">
      <w:pPr>
        <w:pStyle w:val="MText"/>
        <w:rPr>
          <w:lang w:val="es-MX"/>
        </w:rPr>
      </w:pPr>
      <w:r w:rsidRPr="009E1734">
        <w:rPr>
          <w:lang w:val="es-MX"/>
        </w:rPr>
        <w:t xml:space="preserve">Dado el proceso de compilación descrito anteriormente, las circunstancias nacionales influirán a la hora de medir las FFI. La necesidad de ajuste puede evaluarse sobre la base de la información sobre los desgloses incluidos en las estimaciones de las FFI comunicadas (en los metadatos adjuntos). El objetivo es basar el indicador en datos compilados y comunicados a nivel nacional. Los trabajos en curso sobre la clasificación y la agregación de las FFI darán lugar a nuevas orientaciones sobre cómo ajustar las posibles duplicaciones y armonizar los desgloses. </w:t>
      </w:r>
    </w:p>
    <w:p w14:paraId="7FBAEBBA" w14:textId="77777777" w:rsidR="00EC2915" w:rsidRPr="009E1734" w:rsidRDefault="00EC2915" w:rsidP="00576CFA">
      <w:pPr>
        <w:pStyle w:val="MText"/>
        <w:rPr>
          <w:lang w:val="es-MX"/>
        </w:rPr>
      </w:pPr>
    </w:p>
    <w:p w14:paraId="67043C18" w14:textId="38D85A6F" w:rsidR="00D51E7C" w:rsidRPr="00E92F97" w:rsidRDefault="00576CFA" w:rsidP="0079469A">
      <w:pPr>
        <w:pStyle w:val="MHeader2"/>
        <w:rPr>
          <w:lang w:val="es-MX"/>
        </w:rPr>
      </w:pPr>
      <w:r w:rsidRPr="00E92F97">
        <w:rPr>
          <w:lang w:val="es-MX"/>
        </w:rPr>
        <w:t xml:space="preserve">4.f. </w:t>
      </w:r>
      <w:bookmarkStart w:id="41" w:name="_Hlk196759892"/>
      <w:r w:rsidR="00E92F97" w:rsidRPr="0063163D">
        <w:rPr>
          <w:lang w:val="es-MX"/>
        </w:rPr>
        <w:t xml:space="preserve">Tratamiento de los valores faltantes (i) a </w:t>
      </w:r>
      <w:r w:rsidR="00E92F97">
        <w:rPr>
          <w:lang w:val="es-MX"/>
        </w:rPr>
        <w:t>nivel país y</w:t>
      </w:r>
      <w:r w:rsidR="00E92F97" w:rsidRPr="0063163D">
        <w:rPr>
          <w:lang w:val="es-MX"/>
        </w:rPr>
        <w:t xml:space="preserve"> (</w:t>
      </w:r>
      <w:proofErr w:type="spellStart"/>
      <w:r w:rsidR="00E92F97" w:rsidRPr="0063163D">
        <w:rPr>
          <w:lang w:val="es-MX"/>
        </w:rPr>
        <w:t>ii</w:t>
      </w:r>
      <w:proofErr w:type="spellEnd"/>
      <w:r w:rsidR="00E92F97" w:rsidRPr="0063163D">
        <w:rPr>
          <w:lang w:val="es-MX"/>
        </w:rPr>
        <w:t>) a</w:t>
      </w:r>
      <w:r w:rsidR="00E92F97">
        <w:rPr>
          <w:lang w:val="es-MX"/>
        </w:rPr>
        <w:t xml:space="preserve"> nivel regional</w:t>
      </w:r>
      <w:bookmarkEnd w:id="41"/>
      <w:r w:rsidR="00E92F97" w:rsidRPr="0063163D">
        <w:rPr>
          <w:lang w:val="es-MX"/>
        </w:rPr>
        <w:t xml:space="preserve"> </w:t>
      </w:r>
      <w:r w:rsidRPr="00E92F97">
        <w:rPr>
          <w:color w:val="B4B4B4"/>
          <w:sz w:val="20"/>
          <w:lang w:val="es-MX"/>
        </w:rPr>
        <w:t>(IMPUTATION)</w:t>
      </w:r>
    </w:p>
    <w:p w14:paraId="58DCB865" w14:textId="49A30B1F" w:rsidR="00D51E7C" w:rsidRPr="00E12B30" w:rsidRDefault="00D51E7C" w:rsidP="00364ABA">
      <w:pPr>
        <w:pStyle w:val="MText"/>
        <w:numPr>
          <w:ilvl w:val="0"/>
          <w:numId w:val="15"/>
        </w:numPr>
        <w:rPr>
          <w:b/>
          <w:bCs/>
        </w:rPr>
      </w:pPr>
      <w:r w:rsidRPr="00E12B30">
        <w:rPr>
          <w:b/>
          <w:bCs/>
        </w:rPr>
        <w:t>A</w:t>
      </w:r>
      <w:r w:rsidR="00E74D92">
        <w:rPr>
          <w:b/>
          <w:bCs/>
        </w:rPr>
        <w:t xml:space="preserve"> </w:t>
      </w:r>
      <w:proofErr w:type="spellStart"/>
      <w:r w:rsidR="00E74D92">
        <w:rPr>
          <w:b/>
          <w:bCs/>
        </w:rPr>
        <w:t>nivel</w:t>
      </w:r>
      <w:proofErr w:type="spellEnd"/>
      <w:r w:rsidR="00E74D92">
        <w:rPr>
          <w:b/>
          <w:bCs/>
        </w:rPr>
        <w:t xml:space="preserve"> </w:t>
      </w:r>
      <w:proofErr w:type="spellStart"/>
      <w:r w:rsidR="00E74D92">
        <w:rPr>
          <w:b/>
          <w:bCs/>
        </w:rPr>
        <w:t>país</w:t>
      </w:r>
      <w:proofErr w:type="spellEnd"/>
    </w:p>
    <w:p w14:paraId="21973ED0" w14:textId="7FACBAEC" w:rsidR="0079469A" w:rsidRPr="005156B6" w:rsidRDefault="006C1912" w:rsidP="00F50B57">
      <w:pPr>
        <w:pStyle w:val="MText"/>
        <w:jc w:val="both"/>
        <w:rPr>
          <w:lang w:val="es-MX"/>
        </w:rPr>
      </w:pPr>
      <w:r w:rsidRPr="006C1912">
        <w:rPr>
          <w:lang w:val="es-MX"/>
        </w:rPr>
        <w:t xml:space="preserve">Cuando no se dispone de datos nacionales, se pueden examinar fuentes de datos transnacionales o fuentes de datos alternativas. Es importante proporcionar metadatos exhaustivos que expliquen las cuestiones actuales relacionadas con los datos que faltan y la exhaustividad del indicador. Aunque los datos nacionales solo cubran parcialmente las FFI, siguen siendo valiosos para evaluar la importancia de las FFI a nivel mundial y regional. La UNCTAD y la UNODC pueden ayudar a los países a evaluar fuentes alternativas para obtener la información que falta. </w:t>
      </w:r>
    </w:p>
    <w:p w14:paraId="1B6182A5" w14:textId="54983DC5" w:rsidR="00D51E7C" w:rsidRPr="006C1912" w:rsidRDefault="00D51E7C" w:rsidP="00D51E7C">
      <w:pPr>
        <w:pStyle w:val="MText"/>
        <w:rPr>
          <w:highlight w:val="cyan"/>
          <w:lang w:val="es-MX"/>
        </w:rPr>
      </w:pPr>
    </w:p>
    <w:p w14:paraId="1E400C03" w14:textId="77777777" w:rsidR="00544062" w:rsidRDefault="00544062" w:rsidP="00544062">
      <w:pPr>
        <w:pStyle w:val="MText"/>
        <w:numPr>
          <w:ilvl w:val="0"/>
          <w:numId w:val="16"/>
        </w:numPr>
        <w:jc w:val="both"/>
      </w:pPr>
      <w:bookmarkStart w:id="42" w:name="_Hlk196761434"/>
      <w:r w:rsidRPr="00544062">
        <w:rPr>
          <w:b/>
          <w:bCs/>
          <w:lang w:val="en-US"/>
        </w:rPr>
        <w:t xml:space="preserve">A </w:t>
      </w:r>
      <w:proofErr w:type="spellStart"/>
      <w:r w:rsidRPr="00544062">
        <w:rPr>
          <w:b/>
          <w:bCs/>
          <w:lang w:val="en-US"/>
        </w:rPr>
        <w:t>nivel</w:t>
      </w:r>
      <w:proofErr w:type="spellEnd"/>
      <w:r w:rsidRPr="00544062">
        <w:rPr>
          <w:b/>
          <w:bCs/>
          <w:lang w:val="en-US"/>
        </w:rPr>
        <w:t xml:space="preserve"> regional y </w:t>
      </w:r>
      <w:proofErr w:type="spellStart"/>
      <w:r w:rsidRPr="00544062">
        <w:rPr>
          <w:b/>
          <w:bCs/>
          <w:lang w:val="en-US"/>
        </w:rPr>
        <w:t>mundial</w:t>
      </w:r>
      <w:bookmarkEnd w:id="42"/>
      <w:proofErr w:type="spellEnd"/>
      <w:r w:rsidRPr="00E12B30">
        <w:t xml:space="preserve"> </w:t>
      </w:r>
    </w:p>
    <w:p w14:paraId="17239584" w14:textId="1C1BC54A" w:rsidR="005156B6" w:rsidRPr="005156B6" w:rsidRDefault="005156B6" w:rsidP="005156B6">
      <w:pPr>
        <w:pStyle w:val="MText"/>
        <w:jc w:val="both"/>
        <w:rPr>
          <w:lang w:val="es-MX"/>
        </w:rPr>
      </w:pPr>
      <w:r w:rsidRPr="005156B6">
        <w:rPr>
          <w:lang w:val="es-MX"/>
        </w:rPr>
        <w:t>Para calcular los agregados regionales y mundiales, los datos que falten podrán estimarse utilizando información procedente de fuentes internacionales. A medida que se disponga de datos históricos de los países, será posible realizar imputaciones utilizando también los datos del mismo país. Los indicadores estimados no se publicarán a nivel nacional, sino únicamente en forma agregada a nivel regional y mundial. Se establecerán determinados umbrales que deberán cumplirse para que las estimaciones regionales y mundiales sean aceptables. Si no se cumplen estos umbrales, no se publicarán las estimaciones regionales y mundiales.</w:t>
      </w:r>
    </w:p>
    <w:p w14:paraId="27033367" w14:textId="77777777" w:rsidR="00EC2915" w:rsidRPr="005156B6" w:rsidRDefault="00EC2915" w:rsidP="00576CFA">
      <w:pPr>
        <w:pStyle w:val="MText"/>
        <w:rPr>
          <w:lang w:val="es-MX"/>
        </w:rPr>
      </w:pPr>
    </w:p>
    <w:p w14:paraId="51FCD280" w14:textId="13F7089E" w:rsidR="00E1050F" w:rsidRPr="000852E0" w:rsidRDefault="00E1050F" w:rsidP="00F719A8">
      <w:pPr>
        <w:pStyle w:val="MHeader2"/>
        <w:rPr>
          <w:lang w:val="es-MX"/>
        </w:rPr>
      </w:pPr>
      <w:r w:rsidRPr="000852E0">
        <w:rPr>
          <w:lang w:val="es-MX"/>
        </w:rPr>
        <w:t xml:space="preserve">4.g. </w:t>
      </w:r>
      <w:bookmarkStart w:id="43" w:name="_Hlk196759916"/>
      <w:r w:rsidR="00C125BA" w:rsidRPr="0063163D">
        <w:rPr>
          <w:lang w:val="es-MX"/>
        </w:rPr>
        <w:t>Agregados regionales</w:t>
      </w:r>
      <w:bookmarkEnd w:id="43"/>
      <w:r w:rsidR="00C125BA" w:rsidRPr="0063163D">
        <w:rPr>
          <w:lang w:val="es-MX"/>
        </w:rPr>
        <w:t xml:space="preserve"> </w:t>
      </w:r>
      <w:r w:rsidRPr="000852E0">
        <w:rPr>
          <w:color w:val="B4B4B4"/>
          <w:sz w:val="20"/>
          <w:lang w:val="es-MX"/>
        </w:rPr>
        <w:t>(REG_AGG)</w:t>
      </w:r>
    </w:p>
    <w:p w14:paraId="667E76D3" w14:textId="77777777" w:rsidR="00C6378F" w:rsidRPr="00C6378F" w:rsidRDefault="00C6378F" w:rsidP="00C6378F">
      <w:pPr>
        <w:pStyle w:val="MText"/>
        <w:rPr>
          <w:lang w:val="es-MX"/>
        </w:rPr>
      </w:pPr>
      <w:r w:rsidRPr="00C6378F">
        <w:rPr>
          <w:lang w:val="es-MX"/>
        </w:rPr>
        <w:t xml:space="preserve">Una vez publicados los valores de los indicadores nacionales y estimados los indicadores que faltan, se obtendrán las estimaciones subregionales, regionales y mundiales agregando los indicadores nacionales dentro de una subregión y una región específicas. El valor mundial se calcularía agregando los valores regionales de manera similar. Las diferencias nacionales en la exhaustividad de la cobertura de los flujos financieros internacionales influirán en la calidad de los agregados regionales. Las agregaciones regionales se desarrollarán metodológicamente una vez que se disponga de estadísticas suficientes a nivel nacional sobre los flujos financieros internacionales. </w:t>
      </w:r>
    </w:p>
    <w:p w14:paraId="2EA010B7" w14:textId="77777777" w:rsidR="00EC2915" w:rsidRPr="00C6378F" w:rsidRDefault="00EC2915" w:rsidP="00576CFA">
      <w:pPr>
        <w:pStyle w:val="MText"/>
        <w:rPr>
          <w:lang w:val="es-MX"/>
        </w:rPr>
      </w:pPr>
    </w:p>
    <w:p w14:paraId="71213FF2" w14:textId="3582B4DA" w:rsidR="00E1050F" w:rsidRPr="000852E0" w:rsidRDefault="00576CFA" w:rsidP="00F719A8">
      <w:pPr>
        <w:pStyle w:val="MHeader2"/>
        <w:rPr>
          <w:lang w:val="es-MX"/>
        </w:rPr>
      </w:pPr>
      <w:r w:rsidRPr="000852E0">
        <w:rPr>
          <w:lang w:val="es-MX"/>
        </w:rPr>
        <w:t xml:space="preserve">4.h. </w:t>
      </w:r>
      <w:bookmarkStart w:id="44" w:name="_Hlk196759925"/>
      <w:r w:rsidR="000852E0" w:rsidRPr="0063163D">
        <w:rPr>
          <w:lang w:val="es-MX"/>
        </w:rPr>
        <w:t>Métodos y orientación a disposición de los países pa</w:t>
      </w:r>
      <w:r w:rsidR="000852E0">
        <w:rPr>
          <w:lang w:val="es-MX"/>
        </w:rPr>
        <w:t>ra la recolección de los datos a nivel nacional</w:t>
      </w:r>
      <w:bookmarkEnd w:id="44"/>
      <w:r w:rsidR="000852E0" w:rsidRPr="0063163D">
        <w:rPr>
          <w:lang w:val="es-MX"/>
        </w:rPr>
        <w:t xml:space="preserve"> </w:t>
      </w:r>
      <w:r w:rsidRPr="000852E0">
        <w:rPr>
          <w:color w:val="B4B4B4"/>
          <w:sz w:val="20"/>
          <w:lang w:val="es-MX"/>
        </w:rPr>
        <w:t>(DOC_METHOD)</w:t>
      </w:r>
    </w:p>
    <w:p w14:paraId="7B2C5727" w14:textId="21204B39" w:rsidR="009779AE" w:rsidRPr="00320BBA" w:rsidRDefault="00320BBA" w:rsidP="00320BBA">
      <w:pPr>
        <w:pStyle w:val="Prrafodelista"/>
        <w:numPr>
          <w:ilvl w:val="0"/>
          <w:numId w:val="4"/>
        </w:numPr>
        <w:shd w:val="clear" w:color="auto" w:fill="FFFFFF" w:themeFill="background1"/>
        <w:spacing w:after="0"/>
        <w:jc w:val="both"/>
        <w:rPr>
          <w:rFonts w:eastAsia="Times New Roman"/>
          <w:color w:val="4A4A4A"/>
          <w:sz w:val="21"/>
          <w:szCs w:val="21"/>
          <w:lang w:val="es-MX" w:eastAsia="en-GB"/>
        </w:rPr>
      </w:pPr>
      <w:r w:rsidRPr="00320BBA">
        <w:rPr>
          <w:rFonts w:eastAsia="Times New Roman"/>
          <w:color w:val="4A4A4A"/>
          <w:sz w:val="21"/>
          <w:szCs w:val="21"/>
          <w:lang w:val="es-MX" w:eastAsia="en-GB"/>
        </w:rPr>
        <w:t xml:space="preserve">UNCTAD y la UNODC publicaron en octubre de 2020 un </w:t>
      </w:r>
      <w:hyperlink r:id="rId14" w:history="1">
        <w:r w:rsidRPr="00320BBA">
          <w:rPr>
            <w:rStyle w:val="Hipervnculo"/>
            <w:rFonts w:eastAsia="Times New Roman"/>
            <w:sz w:val="21"/>
            <w:szCs w:val="21"/>
            <w:lang w:val="es-MX" w:eastAsia="en-GB"/>
          </w:rPr>
          <w:t>Marco conceptual para la medición estadística de los flujos financieros ilícitos</w:t>
        </w:r>
      </w:hyperlink>
      <w:r w:rsidRPr="00320BBA">
        <w:rPr>
          <w:rFonts w:eastAsia="Times New Roman"/>
          <w:color w:val="4A4A4A"/>
          <w:sz w:val="21"/>
          <w:szCs w:val="21"/>
          <w:lang w:val="es-MX" w:eastAsia="en-GB"/>
        </w:rPr>
        <w:t xml:space="preserve">, una publicación conjunta en la que se detallan los </w:t>
      </w:r>
      <w:r w:rsidRPr="00320BBA">
        <w:rPr>
          <w:rFonts w:eastAsia="Times New Roman"/>
          <w:color w:val="4A4A4A"/>
          <w:sz w:val="21"/>
          <w:szCs w:val="21"/>
          <w:lang w:val="es-MX" w:eastAsia="en-GB"/>
        </w:rPr>
        <w:lastRenderedPageBreak/>
        <w:t>conceptos, las definiciones y los tipos de FFI y se examinan los retos que plantea la elaboración de estadísticas. El Marco conceptual fue aprobado por los Estados miembros en la 53.ª reunión de la Comisión de Estadística de las Naciones Unidas, celebrada en marzo de 2022</w:t>
      </w:r>
      <w:r w:rsidR="00703000" w:rsidRPr="00320BBA">
        <w:rPr>
          <w:rFonts w:eastAsia="Times New Roman" w:cs="Times New Roman"/>
          <w:color w:val="4A4A4A"/>
          <w:sz w:val="21"/>
          <w:szCs w:val="21"/>
          <w:lang w:val="es-MX" w:eastAsia="en-GB"/>
        </w:rPr>
        <w:t>.</w:t>
      </w:r>
      <w:r w:rsidR="009779AE" w:rsidRPr="1B5E817D">
        <w:rPr>
          <w:rStyle w:val="Refdenotaalpie"/>
          <w:rFonts w:eastAsia="Times New Roman" w:cs="Times New Roman"/>
          <w:color w:val="4A4A4A"/>
          <w:sz w:val="21"/>
          <w:szCs w:val="21"/>
          <w:lang w:eastAsia="en-GB"/>
        </w:rPr>
        <w:footnoteReference w:id="14"/>
      </w:r>
    </w:p>
    <w:p w14:paraId="0E47DD09" w14:textId="1DF1B203" w:rsidR="0079469A" w:rsidRPr="005F2178" w:rsidRDefault="005F2178" w:rsidP="005F2178">
      <w:pPr>
        <w:pStyle w:val="Prrafodelista"/>
        <w:numPr>
          <w:ilvl w:val="0"/>
          <w:numId w:val="4"/>
        </w:numPr>
        <w:shd w:val="clear" w:color="auto" w:fill="FFFFFF"/>
        <w:spacing w:after="0"/>
        <w:jc w:val="both"/>
        <w:rPr>
          <w:rFonts w:eastAsia="Times New Roman"/>
          <w:color w:val="4A4A4A"/>
          <w:sz w:val="21"/>
          <w:szCs w:val="21"/>
          <w:lang w:val="es-MX" w:eastAsia="en-GB"/>
        </w:rPr>
      </w:pPr>
      <w:r w:rsidRPr="005F2178">
        <w:rPr>
          <w:rFonts w:eastAsia="Times New Roman"/>
          <w:color w:val="4A4A4A"/>
          <w:sz w:val="21"/>
          <w:szCs w:val="21"/>
          <w:lang w:val="es-MX" w:eastAsia="en-GB"/>
        </w:rPr>
        <w:t xml:space="preserve">A nivel nacional, es necesario identificar por separado las fuentes de datos para los principales FFI procedentes de prácticas fiscales y comerciales, corrupción, actividades de explotación y terrorismo, y mercados ilegales. Estas fuentes deben abarcar los principales flujos pertinentes para el país y proporcionar información para estimar por separado los flujos totales entrantes y salientes. El </w:t>
      </w:r>
      <w:hyperlink r:id="rId15" w:history="1">
        <w:r w:rsidRPr="005F2178">
          <w:rPr>
            <w:rStyle w:val="Hipervnculo"/>
            <w:rFonts w:eastAsia="Times New Roman"/>
            <w:sz w:val="21"/>
            <w:szCs w:val="21"/>
            <w:lang w:val="es-MX" w:eastAsia="en-GB"/>
          </w:rPr>
          <w:t>ICCS</w:t>
        </w:r>
      </w:hyperlink>
      <w:r w:rsidRPr="005F2178">
        <w:rPr>
          <w:rFonts w:eastAsia="Times New Roman"/>
          <w:color w:val="4A4A4A"/>
          <w:sz w:val="21"/>
          <w:szCs w:val="21"/>
          <w:lang w:val="es-MX" w:eastAsia="en-GB"/>
        </w:rPr>
        <w:t xml:space="preserve"> proporciona una lista útil de comportamientos, acontecimientos y actividades que pueden generar FFI, y se está debatiendo una clasificación ampliada de los FFI derivados de la evasión fiscal agresiva. </w:t>
      </w:r>
    </w:p>
    <w:p w14:paraId="2FB7CE7F" w14:textId="56A3D48E" w:rsidR="0079469A" w:rsidRPr="00EC5AEA" w:rsidRDefault="00E43A2C" w:rsidP="00EC5AEA">
      <w:pPr>
        <w:pStyle w:val="Prrafodelista"/>
        <w:numPr>
          <w:ilvl w:val="0"/>
          <w:numId w:val="4"/>
        </w:numPr>
        <w:shd w:val="clear" w:color="auto" w:fill="FFFFFF" w:themeFill="background1"/>
        <w:spacing w:after="0"/>
        <w:jc w:val="both"/>
        <w:rPr>
          <w:rFonts w:eastAsia="Times New Roman"/>
          <w:color w:val="4A4A4A"/>
          <w:sz w:val="21"/>
          <w:szCs w:val="21"/>
          <w:lang w:val="es-MX" w:eastAsia="en-GB"/>
        </w:rPr>
      </w:pPr>
      <w:r>
        <w:rPr>
          <w:rFonts w:eastAsia="Times New Roman"/>
          <w:color w:val="4A4A4A"/>
          <w:sz w:val="21"/>
          <w:szCs w:val="21"/>
          <w:lang w:val="es-MX" w:eastAsia="en-GB"/>
        </w:rPr>
        <w:t>E</w:t>
      </w:r>
      <w:r w:rsidRPr="00E43A2C">
        <w:rPr>
          <w:rFonts w:eastAsia="Times New Roman"/>
          <w:color w:val="4A4A4A"/>
          <w:sz w:val="21"/>
          <w:szCs w:val="21"/>
          <w:lang w:val="es-MX" w:eastAsia="en-GB"/>
        </w:rPr>
        <w:t>l Grupo de Trabajo de la UNCTAD y la UNODC está ultimando unas directrices metodológicas para la medición de determinados tipos de flujos financieros ilícitos. Hasta la fecha, 22 países de tres continentes han probado metodologías para medir los flujos financieros ilícitos, en el marco de iniciativas coordinadas por las comisiones regionales de las Naciones Unidas (ESCAP, ECA) y las oficinas sobre el terreno de la UNODC (en relación con los flujos financieros ilícitos relacionados con la delincuencia), junto con la UNCTAD y la UNODC. Entre ellos figuran 12 países africanos, 4 latinoamericanos y 6 asiáticos que han elaborado las primeras estimaciones de los flujos financieros ilícitos comerciales o relacionados con la delincuencia. Los organismos custodios están perfeccionando las directrices metodológicas y los materiales preparados y puestos a disposición del público</w:t>
      </w:r>
      <w:r w:rsidR="00A85395" w:rsidRPr="00E12B30">
        <w:rPr>
          <w:rStyle w:val="Refdenotaalpie"/>
          <w:rFonts w:eastAsia="Times New Roman" w:cs="Times New Roman"/>
          <w:color w:val="4A4A4A"/>
          <w:sz w:val="21"/>
          <w:szCs w:val="21"/>
          <w:lang w:eastAsia="en-GB"/>
        </w:rPr>
        <w:footnoteReference w:id="15"/>
      </w:r>
      <w:r w:rsidR="00ED5365" w:rsidRPr="00EC5AEA">
        <w:rPr>
          <w:rFonts w:eastAsia="Times New Roman" w:cs="Times New Roman"/>
          <w:color w:val="4A4A4A"/>
          <w:sz w:val="21"/>
          <w:szCs w:val="21"/>
          <w:lang w:val="es-MX" w:eastAsia="en-GB"/>
        </w:rPr>
        <w:t xml:space="preserve">. </w:t>
      </w:r>
      <w:r w:rsidR="00EC5AEA" w:rsidRPr="00EC5AEA">
        <w:rPr>
          <w:rFonts w:eastAsia="Times New Roman"/>
          <w:color w:val="4A4A4A"/>
          <w:sz w:val="21"/>
          <w:szCs w:val="21"/>
          <w:lang w:val="es-MX" w:eastAsia="en-GB"/>
        </w:rPr>
        <w:t>La UNCTAD y la UNODC están trabajando en la elaboración de un marco estadístico integral para la medición de los flujos financieros ilícitos, que proporcionará orientación práctica a las autoridades nacionales de estadística, incluidas metodologías sugeridas para medir diferentes tipos de FFI, que se presentará a la Comisión de Estadística de las Naciones Unidas para su examen una vez finalizado.</w:t>
      </w:r>
    </w:p>
    <w:p w14:paraId="2939895F" w14:textId="77777777" w:rsidR="00EC2915" w:rsidRPr="00EC5AEA" w:rsidRDefault="00EC2915" w:rsidP="00576CFA">
      <w:pPr>
        <w:pStyle w:val="MText"/>
        <w:rPr>
          <w:lang w:val="es-MX"/>
        </w:rPr>
      </w:pPr>
    </w:p>
    <w:p w14:paraId="494C36E8" w14:textId="4128D6EB" w:rsidR="00E1050F" w:rsidRPr="00B75D3C" w:rsidRDefault="00576CFA" w:rsidP="00F719A8">
      <w:pPr>
        <w:pStyle w:val="MHeader2"/>
        <w:rPr>
          <w:lang w:val="es-MX"/>
        </w:rPr>
      </w:pPr>
      <w:r w:rsidRPr="00B75D3C">
        <w:rPr>
          <w:lang w:val="es-MX"/>
        </w:rPr>
        <w:t xml:space="preserve">4.i. </w:t>
      </w:r>
      <w:bookmarkStart w:id="45" w:name="_Hlk196759932"/>
      <w:r w:rsidR="009251B9" w:rsidRPr="0063163D">
        <w:rPr>
          <w:lang w:val="es-MX"/>
        </w:rPr>
        <w:t>Gestión de calidad</w:t>
      </w:r>
      <w:bookmarkEnd w:id="45"/>
      <w:r w:rsidR="009251B9" w:rsidRPr="0063163D">
        <w:rPr>
          <w:lang w:val="es-MX"/>
        </w:rPr>
        <w:t xml:space="preserve"> </w:t>
      </w:r>
      <w:r w:rsidRPr="00B75D3C">
        <w:rPr>
          <w:color w:val="B4B4B4"/>
          <w:sz w:val="20"/>
          <w:lang w:val="es-MX"/>
        </w:rPr>
        <w:t>(QUALITY_MGMNT)</w:t>
      </w:r>
    </w:p>
    <w:p w14:paraId="23617AF5" w14:textId="77777777" w:rsidR="00342A4B" w:rsidRDefault="00342A4B" w:rsidP="00342A4B">
      <w:pPr>
        <w:pStyle w:val="MText"/>
        <w:jc w:val="both"/>
        <w:rPr>
          <w:lang w:val="es-MX"/>
        </w:rPr>
      </w:pPr>
      <w:r w:rsidRPr="00342A4B">
        <w:rPr>
          <w:lang w:val="es-MX"/>
        </w:rPr>
        <w:t xml:space="preserve">La recopilación del indicador 16.4.1 debe realizarse en plena conformidad con los Principios Fundamentales de las Estadísticas Oficiales. Además, las autoridades nacionales de estadística seguirán los marcos de garantía de calidad establecidos para las estadísticas oficiales. Una vez desarrollado en su totalidad, el material metodológico permitirá una gestión integrada de la calidad, con una selección de métodos basada en aspectos de calidad relacionados con: </w:t>
      </w:r>
    </w:p>
    <w:p w14:paraId="7DD59B15" w14:textId="77777777" w:rsidR="00DF63C1" w:rsidRPr="00342A4B" w:rsidRDefault="00DF63C1" w:rsidP="00342A4B">
      <w:pPr>
        <w:pStyle w:val="MText"/>
        <w:jc w:val="both"/>
        <w:rPr>
          <w:lang w:val="es-MX"/>
        </w:rPr>
      </w:pPr>
    </w:p>
    <w:p w14:paraId="6DB6DD4C" w14:textId="2CD3538C" w:rsidR="00342A4B" w:rsidRPr="00342A4B" w:rsidRDefault="00342A4B" w:rsidP="00DF63C1">
      <w:pPr>
        <w:pStyle w:val="MText"/>
        <w:numPr>
          <w:ilvl w:val="0"/>
          <w:numId w:val="16"/>
        </w:numPr>
        <w:jc w:val="both"/>
        <w:rPr>
          <w:lang w:val="es-MX"/>
        </w:rPr>
      </w:pPr>
      <w:r w:rsidRPr="00342A4B">
        <w:rPr>
          <w:lang w:val="es-MX"/>
        </w:rPr>
        <w:t xml:space="preserve">los datos de origen (puntualidad, disponibilidad, adecuación a los fines, cobertura, granularidad e interoperabilidad), </w:t>
      </w:r>
    </w:p>
    <w:p w14:paraId="3A4509A3" w14:textId="77777777" w:rsidR="00DF63C1" w:rsidRDefault="00342A4B" w:rsidP="00DF63C1">
      <w:pPr>
        <w:pStyle w:val="MText"/>
        <w:numPr>
          <w:ilvl w:val="0"/>
          <w:numId w:val="16"/>
        </w:numPr>
        <w:jc w:val="both"/>
        <w:rPr>
          <w:lang w:val="es-MX"/>
        </w:rPr>
      </w:pPr>
      <w:r w:rsidRPr="00342A4B">
        <w:rPr>
          <w:lang w:val="es-MX"/>
        </w:rPr>
        <w:t xml:space="preserve">los métodos (pertinencia del alcance, claridad de los conceptos, solidez, transferibilidad, equivalencia, armonización estadística, requisitos de capacidad) y </w:t>
      </w:r>
    </w:p>
    <w:p w14:paraId="48B10078" w14:textId="6F39240A" w:rsidR="00DF63C1" w:rsidRPr="00342A4B" w:rsidRDefault="00342A4B" w:rsidP="00DF63C1">
      <w:pPr>
        <w:pStyle w:val="MText"/>
        <w:numPr>
          <w:ilvl w:val="0"/>
          <w:numId w:val="16"/>
        </w:numPr>
        <w:jc w:val="both"/>
        <w:rPr>
          <w:lang w:val="es-MX"/>
        </w:rPr>
      </w:pPr>
      <w:r w:rsidRPr="00342A4B">
        <w:rPr>
          <w:lang w:val="es-MX"/>
        </w:rPr>
        <w:t xml:space="preserve">los resultados (pertinencia para el uso, exactitud, puntualidad, claridad, comparabilidad y coherencia). </w:t>
      </w:r>
    </w:p>
    <w:p w14:paraId="5484B16D" w14:textId="77777777" w:rsidR="00EC2915" w:rsidRPr="00342A4B" w:rsidRDefault="00EC2915" w:rsidP="00576CFA">
      <w:pPr>
        <w:pStyle w:val="MText"/>
        <w:rPr>
          <w:lang w:val="es-MX"/>
        </w:rPr>
      </w:pPr>
    </w:p>
    <w:p w14:paraId="17B979CA" w14:textId="6E3B55FB" w:rsidR="00E1050F" w:rsidRPr="00873450" w:rsidRDefault="00E1050F" w:rsidP="00F719A8">
      <w:pPr>
        <w:pStyle w:val="MHeader2"/>
        <w:rPr>
          <w:lang w:val="es-MX"/>
        </w:rPr>
      </w:pPr>
      <w:r w:rsidRPr="00873450">
        <w:rPr>
          <w:lang w:val="es-MX"/>
        </w:rPr>
        <w:t xml:space="preserve">4.j </w:t>
      </w:r>
      <w:bookmarkStart w:id="46" w:name="_Hlk196759938"/>
      <w:r w:rsidR="00B75D3C" w:rsidRPr="0063163D">
        <w:rPr>
          <w:lang w:val="es-MX"/>
        </w:rPr>
        <w:t>Aseguramiento de calidad</w:t>
      </w:r>
      <w:bookmarkEnd w:id="46"/>
      <w:r w:rsidR="00B75D3C" w:rsidRPr="0063163D">
        <w:rPr>
          <w:lang w:val="es-MX"/>
        </w:rPr>
        <w:t xml:space="preserve"> </w:t>
      </w:r>
      <w:r w:rsidRPr="00873450">
        <w:rPr>
          <w:color w:val="B4B4B4"/>
          <w:sz w:val="20"/>
          <w:lang w:val="es-MX"/>
        </w:rPr>
        <w:t>(QUALITY_ASSURE)</w:t>
      </w:r>
    </w:p>
    <w:p w14:paraId="163E70D4" w14:textId="46CB6299" w:rsidR="00F10F17" w:rsidRPr="00F10F17" w:rsidRDefault="00F10F17" w:rsidP="00F10F17">
      <w:pPr>
        <w:pStyle w:val="MText"/>
        <w:numPr>
          <w:ilvl w:val="0"/>
          <w:numId w:val="21"/>
        </w:numPr>
        <w:rPr>
          <w:lang w:val="es-MX"/>
        </w:rPr>
      </w:pPr>
      <w:r w:rsidRPr="00F10F17">
        <w:rPr>
          <w:lang w:val="es-MX"/>
        </w:rPr>
        <w:lastRenderedPageBreak/>
        <w:t xml:space="preserve">Las estadísticas recibidas de los Estados miembros se someterán a un proceso de validación. </w:t>
      </w:r>
    </w:p>
    <w:p w14:paraId="747B24E4" w14:textId="2384C8D4" w:rsidR="00F10F17" w:rsidRPr="00F10F17" w:rsidRDefault="00F10F17" w:rsidP="00F10F17">
      <w:pPr>
        <w:pStyle w:val="MText"/>
        <w:numPr>
          <w:ilvl w:val="0"/>
          <w:numId w:val="21"/>
        </w:numPr>
        <w:rPr>
          <w:lang w:val="es-MX"/>
        </w:rPr>
      </w:pPr>
      <w:r w:rsidRPr="00F10F17">
        <w:rPr>
          <w:lang w:val="es-MX"/>
        </w:rPr>
        <w:t>Los datos del indicador se validan externamente comparándolos con otras fuentes disponibles.</w:t>
      </w:r>
    </w:p>
    <w:p w14:paraId="334341A7" w14:textId="39C093C3" w:rsidR="00F10F17" w:rsidRPr="00F10F17" w:rsidRDefault="00F10F17" w:rsidP="00F10F17">
      <w:pPr>
        <w:pStyle w:val="MText"/>
        <w:numPr>
          <w:ilvl w:val="0"/>
          <w:numId w:val="21"/>
        </w:numPr>
        <w:rPr>
          <w:lang w:val="es-MX"/>
        </w:rPr>
      </w:pPr>
      <w:r w:rsidRPr="00F10F17">
        <w:rPr>
          <w:lang w:val="es-MX"/>
        </w:rPr>
        <w:t xml:space="preserve">Una vez validada la información </w:t>
      </w:r>
      <w:proofErr w:type="spellStart"/>
      <w:r w:rsidRPr="00F10F17">
        <w:rPr>
          <w:lang w:val="es-MX"/>
        </w:rPr>
        <w:t>y</w:t>
      </w:r>
      <w:proofErr w:type="spellEnd"/>
      <w:r w:rsidRPr="00F10F17">
        <w:rPr>
          <w:lang w:val="es-MX"/>
        </w:rPr>
        <w:t xml:space="preserve"> incorporada la información de fuentes adicionales, se comparten con los Estados miembros cualquier pregunta aclaratoria o propuesta para su revisión.</w:t>
      </w:r>
    </w:p>
    <w:p w14:paraId="363A8334" w14:textId="67F00FBD" w:rsidR="00F10F17" w:rsidRPr="00F10F17" w:rsidRDefault="00F10F17" w:rsidP="00F10F17">
      <w:pPr>
        <w:pStyle w:val="MText"/>
        <w:numPr>
          <w:ilvl w:val="0"/>
          <w:numId w:val="21"/>
        </w:numPr>
        <w:rPr>
          <w:lang w:val="es-MX"/>
        </w:rPr>
      </w:pPr>
      <w:r w:rsidRPr="00F10F17">
        <w:rPr>
          <w:lang w:val="es-MX"/>
        </w:rPr>
        <w:t>En caso de que sea necesario realizar algún ajuste, una vez que los Estados miembros hayan revisado los valores, los indicadores estarán listos para su publicación y se podrán estimar los totales subregionales, regionales y mundiales, según proceda.</w:t>
      </w:r>
    </w:p>
    <w:p w14:paraId="03EF3244" w14:textId="77777777" w:rsidR="00EC2915" w:rsidRPr="00F10F17" w:rsidRDefault="00EC2915" w:rsidP="00576CFA">
      <w:pPr>
        <w:pStyle w:val="MText"/>
        <w:rPr>
          <w:lang w:val="es-MX"/>
        </w:rPr>
      </w:pPr>
    </w:p>
    <w:p w14:paraId="34ADD322" w14:textId="57EF3518" w:rsidR="00E1050F" w:rsidRPr="00813D9C" w:rsidRDefault="00576CFA" w:rsidP="00F719A8">
      <w:pPr>
        <w:pStyle w:val="MHeader2"/>
        <w:rPr>
          <w:lang w:val="es-MX"/>
        </w:rPr>
      </w:pPr>
      <w:r w:rsidRPr="00813D9C">
        <w:rPr>
          <w:lang w:val="es-MX"/>
        </w:rPr>
        <w:t xml:space="preserve">4.k </w:t>
      </w:r>
      <w:bookmarkStart w:id="47" w:name="_Hlk196759945"/>
      <w:r w:rsidR="00873450" w:rsidRPr="0063163D">
        <w:rPr>
          <w:lang w:val="es-MX"/>
        </w:rPr>
        <w:t>Evaluación de calidad</w:t>
      </w:r>
      <w:bookmarkEnd w:id="47"/>
      <w:r w:rsidR="00873450" w:rsidRPr="0063163D">
        <w:rPr>
          <w:lang w:val="es-MX"/>
        </w:rPr>
        <w:t xml:space="preserve"> </w:t>
      </w:r>
      <w:r w:rsidRPr="00813D9C">
        <w:rPr>
          <w:color w:val="B4B4B4"/>
          <w:sz w:val="20"/>
          <w:lang w:val="es-MX"/>
        </w:rPr>
        <w:t>(QUALITY_ASSMNT)</w:t>
      </w:r>
    </w:p>
    <w:p w14:paraId="757986B4" w14:textId="77777777" w:rsidR="00221CB8" w:rsidRPr="00221CB8" w:rsidRDefault="00221CB8" w:rsidP="00221CB8">
      <w:pPr>
        <w:pStyle w:val="MText"/>
        <w:rPr>
          <w:lang w:val="es-MX"/>
        </w:rPr>
      </w:pPr>
      <w:r w:rsidRPr="00221CB8">
        <w:rPr>
          <w:lang w:val="es-MX"/>
        </w:rPr>
        <w:t xml:space="preserve">La UNCTAD y la UNODC examinarán </w:t>
      </w:r>
      <w:proofErr w:type="gramStart"/>
      <w:r w:rsidRPr="00221CB8">
        <w:rPr>
          <w:lang w:val="es-MX"/>
        </w:rPr>
        <w:t>conjuntamente con</w:t>
      </w:r>
      <w:proofErr w:type="gramEnd"/>
      <w:r w:rsidRPr="00221CB8">
        <w:rPr>
          <w:lang w:val="es-MX"/>
        </w:rPr>
        <w:t xml:space="preserve"> los centros de coordinación nacionales la calidad de los datos nacionales comunicados. Las directrices metodológicas proporcionan instrucciones y criterios de calidad para la selección de las fuentes de datos, los métodos y la evaluación de los resultados, como se detalla en la sección 4.i supra. </w:t>
      </w:r>
    </w:p>
    <w:p w14:paraId="5B7C52CE" w14:textId="77777777" w:rsidR="00576CFA" w:rsidRPr="00221CB8" w:rsidRDefault="00576CFA" w:rsidP="00576CFA">
      <w:pPr>
        <w:pStyle w:val="MText"/>
        <w:rPr>
          <w:lang w:val="es-MX"/>
        </w:rPr>
      </w:pPr>
    </w:p>
    <w:p w14:paraId="4CD8F3EF" w14:textId="684B64E5" w:rsidR="00F719A8" w:rsidRPr="00955AB9" w:rsidRDefault="00576CFA" w:rsidP="007D7D21">
      <w:pPr>
        <w:pStyle w:val="MHeader"/>
        <w:spacing w:after="100"/>
        <w:rPr>
          <w:lang w:val="es-MX"/>
        </w:rPr>
      </w:pPr>
      <w:r w:rsidRPr="00955AB9">
        <w:rPr>
          <w:lang w:val="es-MX"/>
        </w:rPr>
        <w:t xml:space="preserve">5. </w:t>
      </w:r>
      <w:bookmarkStart w:id="48" w:name="_Hlk196759953"/>
      <w:r w:rsidR="00813D9C" w:rsidRPr="0063163D">
        <w:rPr>
          <w:lang w:val="es-MX"/>
        </w:rPr>
        <w:t>Disponibilidad y desagregación de datos</w:t>
      </w:r>
      <w:bookmarkEnd w:id="48"/>
      <w:r w:rsidR="00813D9C" w:rsidRPr="0063163D">
        <w:rPr>
          <w:lang w:val="es-MX"/>
        </w:rPr>
        <w:t xml:space="preserve"> </w:t>
      </w:r>
      <w:r w:rsidRPr="00955AB9">
        <w:rPr>
          <w:color w:val="B4B4B4"/>
          <w:sz w:val="20"/>
          <w:lang w:val="es-MX"/>
        </w:rPr>
        <w:t>(COVERAGE)</w:t>
      </w:r>
    </w:p>
    <w:p w14:paraId="464A8CCF" w14:textId="7F946C0E" w:rsidR="00576CFA" w:rsidRPr="006B7E0A" w:rsidRDefault="00157240" w:rsidP="00576CFA">
      <w:pPr>
        <w:pStyle w:val="MText"/>
        <w:rPr>
          <w:b/>
          <w:bCs/>
          <w:lang w:val="es-MX"/>
        </w:rPr>
      </w:pPr>
      <w:r>
        <w:rPr>
          <w:b/>
          <w:bCs/>
          <w:lang w:val="es-MX"/>
        </w:rPr>
        <w:t>Disponibilidad de datos</w:t>
      </w:r>
      <w:r w:rsidR="00D51E7C" w:rsidRPr="006B7E0A">
        <w:rPr>
          <w:b/>
          <w:bCs/>
          <w:lang w:val="es-MX"/>
        </w:rPr>
        <w:t>:</w:t>
      </w:r>
    </w:p>
    <w:p w14:paraId="6907DAF7" w14:textId="77777777" w:rsidR="00221CB8" w:rsidRPr="00221CB8" w:rsidRDefault="00221CB8" w:rsidP="00221CB8">
      <w:pPr>
        <w:pStyle w:val="MText"/>
        <w:rPr>
          <w:lang w:val="es-MX"/>
        </w:rPr>
      </w:pPr>
      <w:r w:rsidRPr="00221CB8">
        <w:rPr>
          <w:lang w:val="es-MX"/>
        </w:rPr>
        <w:t xml:space="preserve">Se espera que las primeras estadísticas preliminares sobre los flujos financieros irregulares se presenten a nivel mundial a principios de 2023. Se espera además que el número de países para los que se dispone de este indicador comience a aumentar gradualmente con el tiempo. Según los inventarios, más del 60 % de los países del mundo ya recopilan algunos datos que pueden utilizarse para estimar los flujos financieros irregulares. Sin embargo, se han previsto esfuerzos notables para ayudar a los países a fomentar su capacidad de medir el indicador 16.4.1. En la actualidad, 22 países pioneros han puesto a prueba la recopilación del indicador y algunos se encuentran en las etapas finales de la elaboración de estimaciones preliminares de las estadísticas sobre los flujos financieros irregulares. También se prepararán estimaciones en los países que participan en los proyectos de fomento de la capacidad de la UNCTAD y la UNODC, que se llevarán a cabo </w:t>
      </w:r>
      <w:proofErr w:type="gramStart"/>
      <w:r w:rsidRPr="00221CB8">
        <w:rPr>
          <w:lang w:val="es-MX"/>
        </w:rPr>
        <w:t>conjuntamente con</w:t>
      </w:r>
      <w:proofErr w:type="gramEnd"/>
      <w:r w:rsidRPr="00221CB8">
        <w:rPr>
          <w:lang w:val="es-MX"/>
        </w:rPr>
        <w:t xml:space="preserve"> las comisiones regionales de las Naciones Unidas en 2023-2026.</w:t>
      </w:r>
    </w:p>
    <w:p w14:paraId="6D681A48" w14:textId="77777777" w:rsidR="00221CB8" w:rsidRPr="00221CB8" w:rsidRDefault="00221CB8" w:rsidP="00221CB8">
      <w:pPr>
        <w:pStyle w:val="MText"/>
        <w:rPr>
          <w:lang w:val="es-MX"/>
        </w:rPr>
      </w:pPr>
      <w:r w:rsidRPr="00221CB8">
        <w:rPr>
          <w:lang w:val="es-MX"/>
        </w:rPr>
        <w:t xml:space="preserve">Se espera que las estimaciones de los flujos financieros ilícitos estén disponibles como la (mejor) estimación, acompañadas de una estimación mínima y una estimación máxima. </w:t>
      </w:r>
    </w:p>
    <w:p w14:paraId="5C28E112" w14:textId="77777777" w:rsidR="006F46E3" w:rsidRPr="00221CB8" w:rsidRDefault="006F46E3" w:rsidP="00576CFA">
      <w:pPr>
        <w:pStyle w:val="MText"/>
        <w:rPr>
          <w:lang w:val="es-MX"/>
        </w:rPr>
      </w:pPr>
    </w:p>
    <w:p w14:paraId="5853D6F7" w14:textId="65BF2AD0" w:rsidR="00D51E7C" w:rsidRPr="006B7E0A" w:rsidRDefault="00157240" w:rsidP="00576CFA">
      <w:pPr>
        <w:pStyle w:val="MText"/>
        <w:rPr>
          <w:b/>
          <w:bCs/>
          <w:lang w:val="es-MX"/>
        </w:rPr>
      </w:pPr>
      <w:r>
        <w:rPr>
          <w:b/>
          <w:bCs/>
          <w:lang w:val="es-MX"/>
        </w:rPr>
        <w:t>Serie de Tiempo</w:t>
      </w:r>
      <w:r w:rsidR="00D51E7C" w:rsidRPr="006B7E0A">
        <w:rPr>
          <w:b/>
          <w:bCs/>
          <w:lang w:val="es-MX"/>
        </w:rPr>
        <w:t>:</w:t>
      </w:r>
    </w:p>
    <w:p w14:paraId="563568E2" w14:textId="77777777" w:rsidR="005535F5" w:rsidRPr="005535F5" w:rsidRDefault="005535F5" w:rsidP="005535F5">
      <w:pPr>
        <w:pStyle w:val="MText"/>
        <w:rPr>
          <w:lang w:val="es-MX"/>
        </w:rPr>
      </w:pPr>
      <w:r w:rsidRPr="005535F5">
        <w:rPr>
          <w:lang w:val="es-MX"/>
        </w:rPr>
        <w:t>La disponibilidad de series temporales sería útil para analizar la evolución a lo largo del tiempo. Se revisará la viabilidad de construir series temporales históricas.</w:t>
      </w:r>
    </w:p>
    <w:p w14:paraId="760C013A" w14:textId="4597FCBD" w:rsidR="00D51E7C" w:rsidRPr="006B7E0A" w:rsidRDefault="00D51E7C" w:rsidP="00576CFA">
      <w:pPr>
        <w:pStyle w:val="MText"/>
        <w:rPr>
          <w:highlight w:val="cyan"/>
          <w:lang w:val="es-MX"/>
        </w:rPr>
      </w:pPr>
    </w:p>
    <w:p w14:paraId="72C7C370" w14:textId="61F608E1" w:rsidR="00D51E7C" w:rsidRPr="006B7E0A" w:rsidRDefault="00157240" w:rsidP="00576CFA">
      <w:pPr>
        <w:pStyle w:val="MText"/>
        <w:rPr>
          <w:b/>
          <w:bCs/>
          <w:lang w:val="es-MX"/>
        </w:rPr>
      </w:pPr>
      <w:r>
        <w:rPr>
          <w:b/>
          <w:bCs/>
          <w:lang w:val="es-MX"/>
        </w:rPr>
        <w:t>Desagregación</w:t>
      </w:r>
      <w:r w:rsidR="00D51E7C" w:rsidRPr="006B7E0A">
        <w:rPr>
          <w:b/>
          <w:bCs/>
          <w:lang w:val="es-MX"/>
        </w:rPr>
        <w:t>:</w:t>
      </w:r>
    </w:p>
    <w:p w14:paraId="696DF062" w14:textId="72E5F0A9" w:rsidR="005535F5" w:rsidRPr="005535F5" w:rsidRDefault="005535F5" w:rsidP="005535F5">
      <w:pPr>
        <w:pStyle w:val="MText"/>
        <w:rPr>
          <w:lang w:val="es-MX"/>
        </w:rPr>
      </w:pPr>
      <w:r w:rsidRPr="005535F5">
        <w:rPr>
          <w:lang w:val="es-MX"/>
        </w:rPr>
        <w:t>A nivel de indicadores, las FFI deben comunicarse por separado como FFI entrantes y salientes.</w:t>
      </w:r>
    </w:p>
    <w:p w14:paraId="22483A76" w14:textId="77777777" w:rsidR="00CF044B" w:rsidRPr="005535F5" w:rsidRDefault="00CF044B" w:rsidP="00576CFA">
      <w:pPr>
        <w:pStyle w:val="MText"/>
        <w:rPr>
          <w:lang w:val="es-MX"/>
        </w:rPr>
      </w:pPr>
    </w:p>
    <w:p w14:paraId="0B423959" w14:textId="70E7FCF1" w:rsidR="00E9273D" w:rsidRPr="00E9273D" w:rsidRDefault="00E9273D" w:rsidP="00E9273D">
      <w:pPr>
        <w:shd w:val="clear" w:color="auto" w:fill="FFFFFF" w:themeFill="background1"/>
        <w:spacing w:after="0"/>
        <w:jc w:val="both"/>
        <w:rPr>
          <w:rFonts w:eastAsia="Times New Roman"/>
          <w:color w:val="4A4A4A"/>
          <w:sz w:val="21"/>
          <w:szCs w:val="21"/>
          <w:lang w:val="es-MX" w:eastAsia="en-GB"/>
        </w:rPr>
      </w:pPr>
      <w:r w:rsidRPr="00E9273D">
        <w:rPr>
          <w:rFonts w:eastAsia="Times New Roman" w:cs="Times New Roman"/>
          <w:color w:val="4A4A4A"/>
          <w:sz w:val="21"/>
          <w:szCs w:val="21"/>
          <w:lang w:val="es-MX" w:eastAsia="en-GB"/>
        </w:rPr>
        <w:t>A</w:t>
      </w:r>
      <w:r w:rsidRPr="00E9273D">
        <w:rPr>
          <w:rFonts w:eastAsia="Times New Roman"/>
          <w:color w:val="4A4A4A"/>
          <w:sz w:val="21"/>
          <w:szCs w:val="21"/>
          <w:lang w:val="es-MX" w:eastAsia="en-GB"/>
        </w:rPr>
        <w:t>demás, se propone un enfoque de medición desglosado. Como mínimo, el desglose del índice por tipos de FFI pertinentes debe publicarse por separado para los elementos principales. Además, en función de la disponibilidad de datos, cada uno de ellos debería desglosarse para reflejar categorías específicas de IFF (siguiendo las identificadas en el Marco Conceptual</w:t>
      </w:r>
      <w:r w:rsidR="009E0981" w:rsidRPr="6CEA954C">
        <w:rPr>
          <w:rStyle w:val="Refdenotaalpie"/>
          <w:rFonts w:eastAsia="Times New Roman" w:cs="Times New Roman"/>
          <w:color w:val="4A4A4A"/>
          <w:sz w:val="21"/>
          <w:szCs w:val="21"/>
          <w:lang w:eastAsia="en-GB"/>
        </w:rPr>
        <w:footnoteReference w:id="16"/>
      </w:r>
      <w:r w:rsidR="5BC3D9B1" w:rsidRPr="00E9273D">
        <w:rPr>
          <w:rFonts w:eastAsia="Times New Roman" w:cs="Times New Roman"/>
          <w:color w:val="4A4A4A"/>
          <w:sz w:val="21"/>
          <w:szCs w:val="21"/>
          <w:lang w:val="es-MX" w:eastAsia="en-GB"/>
        </w:rPr>
        <w:t>)</w:t>
      </w:r>
      <w:r w:rsidR="0C775217" w:rsidRPr="00E9273D">
        <w:rPr>
          <w:rFonts w:eastAsia="Times New Roman" w:cs="Times New Roman"/>
          <w:color w:val="4A4A4A"/>
          <w:sz w:val="21"/>
          <w:szCs w:val="21"/>
          <w:lang w:val="es-MX" w:eastAsia="en-GB"/>
        </w:rPr>
        <w:t xml:space="preserve">, </w:t>
      </w:r>
      <w:r w:rsidRPr="00E9273D">
        <w:rPr>
          <w:rFonts w:eastAsia="Times New Roman"/>
          <w:color w:val="4A4A4A"/>
          <w:sz w:val="21"/>
          <w:szCs w:val="21"/>
          <w:lang w:val="es-MX" w:eastAsia="en-GB"/>
        </w:rPr>
        <w:t>por ejemplo:</w:t>
      </w:r>
    </w:p>
    <w:p w14:paraId="54A603BE" w14:textId="6A759686" w:rsidR="000340DD" w:rsidRPr="006B7E0A" w:rsidRDefault="000340DD" w:rsidP="000340DD">
      <w:pPr>
        <w:shd w:val="clear" w:color="auto" w:fill="FFFFFF"/>
        <w:spacing w:after="0"/>
        <w:jc w:val="both"/>
        <w:rPr>
          <w:lang w:val="es-MX"/>
        </w:rPr>
      </w:pPr>
      <w:r w:rsidRPr="006B7E0A">
        <w:rPr>
          <w:lang w:val="es-MX"/>
        </w:rPr>
        <w:lastRenderedPageBreak/>
        <w:t xml:space="preserve"> </w:t>
      </w:r>
    </w:p>
    <w:p w14:paraId="1D623E95" w14:textId="6A30291C" w:rsidR="000340DD" w:rsidRPr="000340DD" w:rsidRDefault="000340DD" w:rsidP="000340DD">
      <w:pPr>
        <w:pStyle w:val="Prrafodelista"/>
        <w:numPr>
          <w:ilvl w:val="0"/>
          <w:numId w:val="22"/>
        </w:numPr>
        <w:shd w:val="clear" w:color="auto" w:fill="FFFFFF"/>
        <w:spacing w:after="0"/>
        <w:jc w:val="both"/>
        <w:rPr>
          <w:rFonts w:eastAsia="Times New Roman" w:cs="Times New Roman"/>
          <w:color w:val="4A4A4A"/>
          <w:sz w:val="21"/>
          <w:szCs w:val="21"/>
          <w:lang w:val="es-MX" w:eastAsia="en-GB"/>
        </w:rPr>
      </w:pPr>
      <w:r w:rsidRPr="000340DD">
        <w:rPr>
          <w:rFonts w:eastAsia="Times New Roman" w:cs="Times New Roman"/>
          <w:color w:val="4A4A4A"/>
          <w:sz w:val="21"/>
          <w:szCs w:val="21"/>
          <w:lang w:val="es-MX" w:eastAsia="en-GB"/>
        </w:rPr>
        <w:t>Los flujos financieros ilícitos procedentes de prácticas fiscales y comerciales ilícitas (además, por ejemplo, la facturación comercial fraudulenta, la evasión fiscal, la elusión fiscal agresiva por parte de las empresas multinacionales),</w:t>
      </w:r>
    </w:p>
    <w:p w14:paraId="5D07A581" w14:textId="66377959" w:rsidR="000340DD" w:rsidRPr="000340DD" w:rsidRDefault="000340DD" w:rsidP="000340DD">
      <w:pPr>
        <w:pStyle w:val="Prrafodelista"/>
        <w:numPr>
          <w:ilvl w:val="0"/>
          <w:numId w:val="22"/>
        </w:numPr>
        <w:shd w:val="clear" w:color="auto" w:fill="FFFFFF"/>
        <w:spacing w:after="0"/>
        <w:jc w:val="both"/>
        <w:rPr>
          <w:rFonts w:eastAsia="Times New Roman" w:cs="Times New Roman"/>
          <w:color w:val="4A4A4A"/>
          <w:sz w:val="21"/>
          <w:szCs w:val="21"/>
          <w:lang w:val="es-MX" w:eastAsia="en-GB"/>
        </w:rPr>
      </w:pPr>
      <w:r w:rsidRPr="000340DD">
        <w:rPr>
          <w:rFonts w:eastAsia="Times New Roman" w:cs="Times New Roman"/>
          <w:color w:val="4A4A4A"/>
          <w:sz w:val="21"/>
          <w:szCs w:val="21"/>
          <w:lang w:val="es-MX" w:eastAsia="en-GB"/>
        </w:rPr>
        <w:t>Los flujos financieros ilícitos procedentes de mercados ilegales (además, por ejemplo, el tráfico de drogas, el tráfico ilícito de migrantes, el tráfico de especies silvestres),</w:t>
      </w:r>
    </w:p>
    <w:p w14:paraId="09653BBB" w14:textId="5DEF9A24" w:rsidR="000340DD" w:rsidRPr="000340DD" w:rsidRDefault="000340DD" w:rsidP="000340DD">
      <w:pPr>
        <w:pStyle w:val="Prrafodelista"/>
        <w:numPr>
          <w:ilvl w:val="0"/>
          <w:numId w:val="22"/>
        </w:numPr>
        <w:shd w:val="clear" w:color="auto" w:fill="FFFFFF"/>
        <w:spacing w:after="0"/>
        <w:jc w:val="both"/>
        <w:rPr>
          <w:rFonts w:eastAsia="Times New Roman" w:cs="Times New Roman"/>
          <w:color w:val="4A4A4A"/>
          <w:sz w:val="21"/>
          <w:szCs w:val="21"/>
          <w:lang w:val="es-MX" w:eastAsia="en-GB"/>
        </w:rPr>
      </w:pPr>
      <w:r w:rsidRPr="000340DD">
        <w:rPr>
          <w:rFonts w:eastAsia="Times New Roman" w:cs="Times New Roman"/>
          <w:color w:val="4A4A4A"/>
          <w:sz w:val="21"/>
          <w:szCs w:val="21"/>
          <w:lang w:val="es-MX" w:eastAsia="en-GB"/>
        </w:rPr>
        <w:t>Los flujos financieros ilícitos procedentes de la corrupción, y</w:t>
      </w:r>
    </w:p>
    <w:p w14:paraId="11F9A762" w14:textId="576B2EAF" w:rsidR="009E0981" w:rsidRPr="000340DD" w:rsidRDefault="000340DD" w:rsidP="000340DD">
      <w:pPr>
        <w:pStyle w:val="Prrafodelista"/>
        <w:numPr>
          <w:ilvl w:val="0"/>
          <w:numId w:val="22"/>
        </w:numPr>
        <w:shd w:val="clear" w:color="auto" w:fill="FFFFFF"/>
        <w:spacing w:after="0"/>
        <w:jc w:val="both"/>
        <w:rPr>
          <w:rFonts w:eastAsia="Times New Roman" w:cs="Times New Roman"/>
          <w:color w:val="4A4A4A"/>
          <w:sz w:val="21"/>
          <w:szCs w:val="21"/>
          <w:lang w:val="es-MX" w:eastAsia="en-GB"/>
        </w:rPr>
      </w:pPr>
      <w:r w:rsidRPr="000340DD">
        <w:rPr>
          <w:rFonts w:eastAsia="Times New Roman" w:cs="Times New Roman"/>
          <w:color w:val="4A4A4A"/>
          <w:sz w:val="21"/>
          <w:szCs w:val="21"/>
          <w:lang w:val="es-MX" w:eastAsia="en-GB"/>
        </w:rPr>
        <w:t>Flujos financieros ilícitos procedentes de la explotación y la financiación de la delincuencia y el terrorismo (además, por ejemplo, la trata de personas).</w:t>
      </w:r>
    </w:p>
    <w:p w14:paraId="31971B6A" w14:textId="63B33680" w:rsidR="009E0981" w:rsidRPr="000340DD" w:rsidRDefault="009E0981" w:rsidP="009E0981">
      <w:pPr>
        <w:shd w:val="clear" w:color="auto" w:fill="FFFFFF"/>
        <w:spacing w:after="0"/>
        <w:jc w:val="both"/>
        <w:rPr>
          <w:rFonts w:eastAsia="Times New Roman" w:cs="Times New Roman"/>
          <w:color w:val="4A4A4A"/>
          <w:sz w:val="21"/>
          <w:szCs w:val="21"/>
          <w:lang w:val="es-MX" w:eastAsia="en-GB"/>
        </w:rPr>
      </w:pPr>
    </w:p>
    <w:p w14:paraId="53774704" w14:textId="7591282D" w:rsidR="009E0981" w:rsidRPr="006B7E0A" w:rsidRDefault="00577AD1" w:rsidP="009E0981">
      <w:pPr>
        <w:spacing w:after="0"/>
        <w:jc w:val="both"/>
        <w:rPr>
          <w:rFonts w:eastAsia="Times New Roman" w:cs="Times New Roman"/>
          <w:color w:val="4A4A4A"/>
          <w:sz w:val="21"/>
          <w:szCs w:val="21"/>
          <w:lang w:val="es-MX" w:eastAsia="en-GB"/>
        </w:rPr>
      </w:pPr>
      <w:r w:rsidRPr="006B7E0A">
        <w:rPr>
          <w:rFonts w:eastAsia="Times New Roman" w:cs="Times New Roman"/>
          <w:color w:val="4A4A4A"/>
          <w:sz w:val="21"/>
          <w:szCs w:val="21"/>
          <w:lang w:val="es-MX" w:eastAsia="en-GB"/>
        </w:rPr>
        <w:t>Además, cuando sea posible y pertinente, se desglosará aún más el indicador de los flujos financieros ilícitos en función de:</w:t>
      </w:r>
    </w:p>
    <w:p w14:paraId="36EC3C98" w14:textId="75238A92" w:rsidR="00577AD1" w:rsidRPr="00577AD1" w:rsidRDefault="00577AD1" w:rsidP="00577AD1">
      <w:pPr>
        <w:pStyle w:val="Prrafodelista"/>
        <w:numPr>
          <w:ilvl w:val="0"/>
          <w:numId w:val="23"/>
        </w:numPr>
        <w:shd w:val="clear" w:color="auto" w:fill="FFFFFF"/>
        <w:spacing w:after="0"/>
        <w:jc w:val="both"/>
        <w:rPr>
          <w:rFonts w:eastAsia="Times New Roman" w:cs="Times New Roman"/>
          <w:color w:val="4A4A4A"/>
          <w:sz w:val="21"/>
          <w:szCs w:val="21"/>
          <w:lang w:val="es-MX" w:eastAsia="en-GB"/>
        </w:rPr>
      </w:pPr>
      <w:r w:rsidRPr="00577AD1">
        <w:rPr>
          <w:rFonts w:eastAsia="Times New Roman" w:cs="Times New Roman"/>
          <w:color w:val="4A4A4A"/>
          <w:sz w:val="21"/>
          <w:szCs w:val="21"/>
          <w:lang w:val="es-MX" w:eastAsia="en-GB"/>
        </w:rPr>
        <w:t>El sector (por ejemplo, según se define en la Clasificación Industrial Internacional Uniforme de todas las actividades económicas)</w:t>
      </w:r>
    </w:p>
    <w:p w14:paraId="3B6EBA3C" w14:textId="4FAF162B" w:rsidR="00AE225A" w:rsidRPr="00577AD1" w:rsidRDefault="00577AD1" w:rsidP="00577AD1">
      <w:pPr>
        <w:pStyle w:val="Prrafodelista"/>
        <w:numPr>
          <w:ilvl w:val="0"/>
          <w:numId w:val="23"/>
        </w:numPr>
        <w:shd w:val="clear" w:color="auto" w:fill="FFFFFF"/>
        <w:spacing w:after="0"/>
        <w:jc w:val="both"/>
        <w:rPr>
          <w:lang w:val="es-MX"/>
        </w:rPr>
      </w:pPr>
      <w:r w:rsidRPr="00577AD1">
        <w:rPr>
          <w:rFonts w:eastAsia="Times New Roman" w:cs="Times New Roman"/>
          <w:color w:val="4A4A4A"/>
          <w:sz w:val="21"/>
          <w:szCs w:val="21"/>
          <w:lang w:val="es-MX" w:eastAsia="en-GB"/>
        </w:rPr>
        <w:t>Regiones/países de origen/destino de los flujos (para construir una matriz de flujos por países).</w:t>
      </w:r>
    </w:p>
    <w:p w14:paraId="736D6C65" w14:textId="1C2330A2" w:rsidR="40D02136" w:rsidRPr="00577AD1" w:rsidRDefault="40D02136" w:rsidP="6CEA954C">
      <w:pPr>
        <w:shd w:val="clear" w:color="auto" w:fill="FFFFFF" w:themeFill="background1"/>
        <w:spacing w:after="0"/>
        <w:jc w:val="both"/>
        <w:rPr>
          <w:rFonts w:eastAsia="Times New Roman" w:cs="Times New Roman"/>
          <w:color w:val="4A4A4A"/>
          <w:sz w:val="21"/>
          <w:szCs w:val="21"/>
          <w:lang w:val="es-MX" w:eastAsia="en-GB"/>
        </w:rPr>
      </w:pPr>
    </w:p>
    <w:p w14:paraId="5E0BD429" w14:textId="77777777" w:rsidR="004050DC" w:rsidRDefault="00183B3A" w:rsidP="6CEA954C">
      <w:pPr>
        <w:shd w:val="clear" w:color="auto" w:fill="FFFFFF" w:themeFill="background1"/>
        <w:spacing w:after="0"/>
        <w:jc w:val="both"/>
        <w:rPr>
          <w:rFonts w:eastAsia="Times New Roman" w:cs="Times New Roman"/>
          <w:color w:val="4A4A4A"/>
          <w:sz w:val="21"/>
          <w:szCs w:val="21"/>
          <w:lang w:val="es-MX" w:eastAsia="en-GB"/>
        </w:rPr>
      </w:pPr>
      <w:r w:rsidRPr="00183B3A">
        <w:rPr>
          <w:rFonts w:eastAsia="Times New Roman" w:cs="Times New Roman"/>
          <w:color w:val="4A4A4A"/>
          <w:sz w:val="21"/>
          <w:szCs w:val="21"/>
          <w:lang w:val="es-MX" w:eastAsia="en-GB"/>
        </w:rPr>
        <w:t xml:space="preserve">Los países podrían considerar otras desagregaciones posibles en relación con: </w:t>
      </w:r>
    </w:p>
    <w:p w14:paraId="5CB4FF1D" w14:textId="03A75FEB" w:rsidR="009E0981" w:rsidRPr="004050DC" w:rsidRDefault="00183B3A" w:rsidP="004050DC">
      <w:pPr>
        <w:pStyle w:val="Prrafodelista"/>
        <w:numPr>
          <w:ilvl w:val="0"/>
          <w:numId w:val="25"/>
        </w:numPr>
        <w:shd w:val="clear" w:color="auto" w:fill="FFFFFF" w:themeFill="background1"/>
        <w:spacing w:after="0"/>
        <w:jc w:val="both"/>
        <w:rPr>
          <w:rFonts w:eastAsia="Times New Roman" w:cs="Times New Roman"/>
          <w:color w:val="4A4A4A"/>
          <w:sz w:val="21"/>
          <w:szCs w:val="21"/>
          <w:lang w:val="es-MX" w:eastAsia="en-GB"/>
        </w:rPr>
      </w:pPr>
      <w:r w:rsidRPr="004050DC">
        <w:rPr>
          <w:rFonts w:eastAsia="Times New Roman" w:cs="Times New Roman"/>
          <w:color w:val="4A4A4A"/>
          <w:sz w:val="21"/>
          <w:szCs w:val="21"/>
          <w:lang w:val="es-MX" w:eastAsia="en-GB"/>
        </w:rPr>
        <w:t>Tipo de método de pago (efectivo/flujos comerciales/criptomonedas)</w:t>
      </w:r>
    </w:p>
    <w:p w14:paraId="636E399C" w14:textId="0C424512" w:rsidR="00183B3A" w:rsidRPr="00183B3A" w:rsidRDefault="00183B3A" w:rsidP="00183B3A">
      <w:pPr>
        <w:pStyle w:val="Prrafodelista"/>
        <w:numPr>
          <w:ilvl w:val="0"/>
          <w:numId w:val="24"/>
        </w:numPr>
        <w:shd w:val="clear" w:color="auto" w:fill="FFFFFF"/>
        <w:spacing w:after="0"/>
        <w:jc w:val="both"/>
        <w:rPr>
          <w:rFonts w:eastAsia="Times New Roman" w:cs="Times New Roman"/>
          <w:color w:val="4A4A4A"/>
          <w:sz w:val="21"/>
          <w:szCs w:val="21"/>
          <w:lang w:val="es-MX" w:eastAsia="en-GB"/>
        </w:rPr>
      </w:pPr>
      <w:r w:rsidRPr="00183B3A">
        <w:rPr>
          <w:rFonts w:eastAsia="Times New Roman" w:cs="Times New Roman"/>
          <w:color w:val="4A4A4A"/>
          <w:sz w:val="21"/>
          <w:szCs w:val="21"/>
          <w:lang w:val="es-MX" w:eastAsia="en-GB"/>
        </w:rPr>
        <w:t>Activos resultantes (</w:t>
      </w:r>
      <w:r w:rsidR="004050DC" w:rsidRPr="00183B3A">
        <w:rPr>
          <w:rFonts w:eastAsia="Times New Roman" w:cs="Times New Roman"/>
          <w:color w:val="4A4A4A"/>
          <w:sz w:val="21"/>
          <w:szCs w:val="21"/>
          <w:lang w:val="es-MX" w:eastAsia="en-GB"/>
        </w:rPr>
        <w:t>patrimonios extraterritoriales</w:t>
      </w:r>
      <w:r w:rsidRPr="00183B3A">
        <w:rPr>
          <w:rFonts w:eastAsia="Times New Roman" w:cs="Times New Roman"/>
          <w:color w:val="4A4A4A"/>
          <w:sz w:val="21"/>
          <w:szCs w:val="21"/>
          <w:lang w:val="es-MX" w:eastAsia="en-GB"/>
        </w:rPr>
        <w:t>/bienes inmuebles, etc.)</w:t>
      </w:r>
    </w:p>
    <w:p w14:paraId="16A4F283" w14:textId="0AB4A66D" w:rsidR="00183B3A" w:rsidRPr="00183B3A" w:rsidRDefault="00183B3A" w:rsidP="00183B3A">
      <w:pPr>
        <w:pStyle w:val="Prrafodelista"/>
        <w:numPr>
          <w:ilvl w:val="0"/>
          <w:numId w:val="24"/>
        </w:numPr>
        <w:shd w:val="clear" w:color="auto" w:fill="FFFFFF"/>
        <w:spacing w:after="0"/>
        <w:jc w:val="both"/>
        <w:rPr>
          <w:rFonts w:eastAsia="Times New Roman" w:cs="Times New Roman"/>
          <w:color w:val="4A4A4A"/>
          <w:sz w:val="21"/>
          <w:szCs w:val="21"/>
          <w:lang w:val="es-MX" w:eastAsia="en-GB"/>
        </w:rPr>
      </w:pPr>
      <w:r w:rsidRPr="00183B3A">
        <w:rPr>
          <w:rFonts w:eastAsia="Times New Roman" w:cs="Times New Roman"/>
          <w:color w:val="4A4A4A"/>
          <w:sz w:val="21"/>
          <w:szCs w:val="21"/>
          <w:lang w:val="es-MX" w:eastAsia="en-GB"/>
        </w:rPr>
        <w:t>Actores (características de las personas físicas/tipos de empresas, etc.)</w:t>
      </w:r>
    </w:p>
    <w:p w14:paraId="42E8CA56" w14:textId="62D7F6C6" w:rsidR="00D51E7C" w:rsidRPr="00183B3A" w:rsidRDefault="00183B3A" w:rsidP="00183B3A">
      <w:pPr>
        <w:pStyle w:val="Prrafodelista"/>
        <w:numPr>
          <w:ilvl w:val="0"/>
          <w:numId w:val="24"/>
        </w:numPr>
        <w:shd w:val="clear" w:color="auto" w:fill="FFFFFF"/>
        <w:spacing w:after="0"/>
        <w:jc w:val="both"/>
        <w:rPr>
          <w:rFonts w:eastAsia="Times New Roman" w:cs="Times New Roman"/>
          <w:color w:val="4A4A4A"/>
          <w:sz w:val="21"/>
          <w:szCs w:val="21"/>
          <w:lang w:val="es-MX" w:eastAsia="en-GB"/>
        </w:rPr>
      </w:pPr>
      <w:r w:rsidRPr="00183B3A">
        <w:rPr>
          <w:rFonts w:eastAsia="Times New Roman" w:cs="Times New Roman"/>
          <w:color w:val="4A4A4A"/>
          <w:sz w:val="21"/>
          <w:szCs w:val="21"/>
          <w:lang w:val="es-MX" w:eastAsia="en-GB"/>
        </w:rPr>
        <w:t>Sectores, materias primas o categorías de servicios.</w:t>
      </w:r>
    </w:p>
    <w:p w14:paraId="611E1C00" w14:textId="77777777" w:rsidR="00183B3A" w:rsidRPr="00183B3A" w:rsidRDefault="00183B3A" w:rsidP="00183B3A">
      <w:pPr>
        <w:shd w:val="clear" w:color="auto" w:fill="FFFFFF"/>
        <w:spacing w:after="0"/>
        <w:jc w:val="both"/>
        <w:rPr>
          <w:lang w:val="es-MX"/>
        </w:rPr>
      </w:pPr>
    </w:p>
    <w:p w14:paraId="33CAB7BE" w14:textId="4C9BBC85" w:rsidR="00EC2915" w:rsidRPr="00AE24C9" w:rsidRDefault="00B31E2C" w:rsidP="007D7D21">
      <w:pPr>
        <w:pStyle w:val="MHeader"/>
        <w:spacing w:after="100"/>
        <w:rPr>
          <w:lang w:val="es-MX"/>
        </w:rPr>
      </w:pPr>
      <w:r w:rsidRPr="00AE24C9">
        <w:rPr>
          <w:lang w:val="es-MX"/>
        </w:rPr>
        <w:t xml:space="preserve">6. </w:t>
      </w:r>
      <w:bookmarkStart w:id="49" w:name="_Hlk196759977"/>
      <w:r w:rsidR="00955AB9" w:rsidRPr="0063163D">
        <w:rPr>
          <w:lang w:val="es-MX"/>
        </w:rPr>
        <w:t>Comparabilidad / desviación de estándares internacio</w:t>
      </w:r>
      <w:r w:rsidR="00955AB9">
        <w:rPr>
          <w:lang w:val="es-MX"/>
        </w:rPr>
        <w:t>nales</w:t>
      </w:r>
      <w:bookmarkEnd w:id="49"/>
      <w:r w:rsidR="00955AB9" w:rsidRPr="0063163D">
        <w:rPr>
          <w:lang w:val="es-MX"/>
        </w:rPr>
        <w:t xml:space="preserve"> </w:t>
      </w:r>
      <w:r w:rsidRPr="00AE24C9">
        <w:rPr>
          <w:color w:val="B4B4B4"/>
          <w:sz w:val="20"/>
          <w:lang w:val="es-MX"/>
        </w:rPr>
        <w:t>(COMPARABILITY)</w:t>
      </w:r>
    </w:p>
    <w:p w14:paraId="7FE4D23D" w14:textId="77777777" w:rsidR="00AE24C9" w:rsidRPr="006B7E0A" w:rsidRDefault="00AE24C9" w:rsidP="00AE24C9">
      <w:pPr>
        <w:pStyle w:val="MText"/>
        <w:rPr>
          <w:b/>
          <w:bCs/>
          <w:lang w:val="es-MX"/>
        </w:rPr>
      </w:pPr>
      <w:bookmarkStart w:id="50" w:name="_Hlk196759984"/>
      <w:r w:rsidRPr="006B7E0A">
        <w:rPr>
          <w:b/>
          <w:bCs/>
          <w:lang w:val="es-MX"/>
        </w:rPr>
        <w:t>Fuentes de discrepancias:</w:t>
      </w:r>
    </w:p>
    <w:bookmarkEnd w:id="50"/>
    <w:p w14:paraId="253BF258" w14:textId="77777777" w:rsidR="0044157E" w:rsidRPr="0044157E" w:rsidRDefault="0044157E" w:rsidP="0044157E">
      <w:pPr>
        <w:pStyle w:val="MText"/>
        <w:rPr>
          <w:lang w:val="es-MX"/>
        </w:rPr>
      </w:pPr>
      <w:r w:rsidRPr="0044157E">
        <w:rPr>
          <w:lang w:val="es-MX"/>
        </w:rPr>
        <w:t>Como se ha mencionado anteriormente, los países se ven afectados por diferentes tipos de flujos financieros ilícitos y por la disponibilidad de datos variables. Por lo tanto, la cobertura de los diferentes tipos de flujos financieros ilícitos en el indicador puede variar de un país a otro, lo que afecta a la comparabilidad. Sin embargo, el objetivo es captar los flujos más importantes, incluso cuando se aplican soluciones específicas para cada país. Además, sobre la base de los metadatos de los países, los organismos custodios pueden examinar con los países las correcciones o ajustes necesarios para elaborar agregados regionales y mundiales. Se prevé un proceso gradual de mejora de la exhaustividad del indicador, siguiendo el modelo de medición de las actividades económicas ilegales y la economía no observada en la balanza de pagos y el sistema de cuentas nacionales.</w:t>
      </w:r>
    </w:p>
    <w:p w14:paraId="0AD39814" w14:textId="77777777" w:rsidR="007D7D21" w:rsidRPr="0044157E" w:rsidRDefault="007D7D21" w:rsidP="00576CFA">
      <w:pPr>
        <w:pStyle w:val="MText"/>
        <w:rPr>
          <w:lang w:val="es-MX"/>
        </w:rPr>
      </w:pPr>
    </w:p>
    <w:p w14:paraId="76DF099C" w14:textId="366BA27A" w:rsidR="00382CF3" w:rsidRPr="00B006EA" w:rsidRDefault="00576CFA" w:rsidP="000412A0">
      <w:pPr>
        <w:pStyle w:val="MHeader"/>
        <w:spacing w:after="100"/>
        <w:rPr>
          <w:lang w:val="es-MX"/>
        </w:rPr>
      </w:pPr>
      <w:r w:rsidRPr="00B006EA">
        <w:rPr>
          <w:lang w:val="es-MX"/>
        </w:rPr>
        <w:t xml:space="preserve">7. </w:t>
      </w:r>
      <w:bookmarkStart w:id="51" w:name="_Hlk196759991"/>
      <w:r w:rsidR="00983F10" w:rsidRPr="0063163D">
        <w:rPr>
          <w:lang w:val="es-MX"/>
        </w:rPr>
        <w:t>Referencias y documentación</w:t>
      </w:r>
      <w:bookmarkEnd w:id="51"/>
      <w:r w:rsidR="00983F10" w:rsidRPr="0063163D">
        <w:rPr>
          <w:lang w:val="es-MX"/>
        </w:rPr>
        <w:t xml:space="preserve"> </w:t>
      </w:r>
      <w:r w:rsidRPr="00B006EA">
        <w:rPr>
          <w:color w:val="B4B4B4"/>
          <w:sz w:val="20"/>
          <w:lang w:val="es-MX"/>
        </w:rPr>
        <w:t>(OTHER_DOC)</w:t>
      </w:r>
    </w:p>
    <w:p w14:paraId="261B6EDE" w14:textId="77777777" w:rsidR="0079469A" w:rsidRPr="00E12B30" w:rsidRDefault="0079469A" w:rsidP="0011391D">
      <w:pPr>
        <w:shd w:val="clear" w:color="auto" w:fill="FFFFFF"/>
        <w:spacing w:after="0"/>
        <w:rPr>
          <w:b/>
          <w:sz w:val="21"/>
        </w:rPr>
      </w:pPr>
      <w:r w:rsidRPr="00E12B30">
        <w:rPr>
          <w:b/>
          <w:sz w:val="21"/>
        </w:rPr>
        <w:t>URL:</w:t>
      </w:r>
    </w:p>
    <w:p w14:paraId="05790BF3" w14:textId="77777777" w:rsidR="0079469A" w:rsidRPr="00E12B30" w:rsidRDefault="0079469A" w:rsidP="0079469A">
      <w:pPr>
        <w:shd w:val="clear" w:color="auto" w:fill="FFFFFF"/>
        <w:spacing w:after="0"/>
        <w:rPr>
          <w:rStyle w:val="Hipervnculo"/>
          <w:rFonts w:eastAsia="Times New Roman" w:cs="Times New Roman"/>
          <w:sz w:val="21"/>
          <w:szCs w:val="21"/>
          <w:lang w:eastAsia="en-GB"/>
        </w:rPr>
      </w:pPr>
      <w:hyperlink r:id="rId16" w:history="1">
        <w:r w:rsidRPr="00E12B30">
          <w:rPr>
            <w:rStyle w:val="Hipervnculo"/>
            <w:rFonts w:eastAsia="Times New Roman" w:cs="Times New Roman"/>
            <w:sz w:val="21"/>
            <w:szCs w:val="21"/>
            <w:lang w:eastAsia="en-GB"/>
          </w:rPr>
          <w:t>www.unodc.org</w:t>
        </w:r>
      </w:hyperlink>
    </w:p>
    <w:p w14:paraId="696FA0F9" w14:textId="7DCAD7CD" w:rsidR="00671B3E" w:rsidRPr="00E12B30" w:rsidRDefault="00427443" w:rsidP="0079469A">
      <w:pPr>
        <w:shd w:val="clear" w:color="auto" w:fill="FFFFFF"/>
        <w:spacing w:after="0"/>
        <w:rPr>
          <w:rStyle w:val="Hipervnculo"/>
          <w:rFonts w:eastAsia="Times New Roman" w:cs="Times New Roman"/>
          <w:sz w:val="21"/>
          <w:szCs w:val="21"/>
          <w:lang w:eastAsia="en-GB"/>
        </w:rPr>
      </w:pPr>
      <w:r w:rsidRPr="00427443">
        <w:t>https://unctad.org/statistics/illicit-financial-flows</w:t>
      </w:r>
      <w:hyperlink r:id="rId17" w:history="1">
        <w:r w:rsidR="00671B3E" w:rsidRPr="00433AF3">
          <w:rPr>
            <w:rStyle w:val="Hipervnculo"/>
            <w:rFonts w:eastAsia="Times New Roman" w:cs="Times New Roman"/>
            <w:sz w:val="21"/>
            <w:szCs w:val="21"/>
            <w:lang w:eastAsia="en-GB"/>
          </w:rPr>
          <w:t>https://sdgpulse.unctad.org/illicit-financial-flows/</w:t>
        </w:r>
      </w:hyperlink>
      <w:r w:rsidR="00671B3E">
        <w:rPr>
          <w:rStyle w:val="Hipervnculo"/>
          <w:rFonts w:eastAsia="Times New Roman" w:cs="Times New Roman"/>
          <w:sz w:val="21"/>
          <w:szCs w:val="21"/>
          <w:lang w:eastAsia="en-GB"/>
        </w:rPr>
        <w:t xml:space="preserve"> and </w:t>
      </w:r>
      <w:r w:rsidR="00671B3E" w:rsidRPr="00671B3E">
        <w:rPr>
          <w:rStyle w:val="Hipervnculo"/>
          <w:rFonts w:eastAsia="Times New Roman" w:cs="Times New Roman"/>
          <w:sz w:val="21"/>
          <w:szCs w:val="21"/>
          <w:lang w:eastAsia="en-GB"/>
        </w:rPr>
        <w:t>https://sdgpulse.unctad.org/unctad-leads-global-efforts-to-measure-illicit-financial-flows-with-unodc/</w:t>
      </w:r>
    </w:p>
    <w:p w14:paraId="24EDC47C" w14:textId="77777777" w:rsidR="0079469A" w:rsidRPr="00E12B30" w:rsidRDefault="0079469A" w:rsidP="0079469A">
      <w:pPr>
        <w:shd w:val="clear" w:color="auto" w:fill="FFFFFF"/>
        <w:spacing w:after="0"/>
        <w:rPr>
          <w:rStyle w:val="Hipervnculo"/>
          <w:rFonts w:eastAsia="Times New Roman" w:cs="Times New Roman"/>
          <w:sz w:val="21"/>
          <w:szCs w:val="21"/>
          <w:lang w:eastAsia="en-GB"/>
        </w:rPr>
      </w:pPr>
      <w:hyperlink r:id="rId18" w:history="1">
        <w:r w:rsidRPr="00E12B30">
          <w:rPr>
            <w:rStyle w:val="Hipervnculo"/>
            <w:rFonts w:eastAsia="Times New Roman" w:cs="Times New Roman"/>
            <w:sz w:val="21"/>
            <w:szCs w:val="21"/>
            <w:lang w:eastAsia="en-GB"/>
          </w:rPr>
          <w:t>https://dataunodc.un.org/</w:t>
        </w:r>
      </w:hyperlink>
    </w:p>
    <w:p w14:paraId="509792ED" w14:textId="494938CE" w:rsidR="0079469A" w:rsidRPr="00E12B30" w:rsidRDefault="0079469A" w:rsidP="0079469A">
      <w:pPr>
        <w:shd w:val="clear" w:color="auto" w:fill="FFFFFF"/>
        <w:spacing w:after="0"/>
        <w:rPr>
          <w:rStyle w:val="Hipervnculo"/>
        </w:rPr>
      </w:pPr>
      <w:hyperlink r:id="rId19" w:history="1">
        <w:r w:rsidRPr="00E12B30">
          <w:rPr>
            <w:rStyle w:val="Hipervnculo"/>
          </w:rPr>
          <w:t>https://unctadstat.unctad.org</w:t>
        </w:r>
      </w:hyperlink>
    </w:p>
    <w:p w14:paraId="57967EEE" w14:textId="4C4A5DC4" w:rsidR="0045183D" w:rsidRPr="00E12B30" w:rsidRDefault="0045183D" w:rsidP="0079469A">
      <w:pPr>
        <w:shd w:val="clear" w:color="auto" w:fill="FFFFFF"/>
        <w:spacing w:after="0"/>
        <w:rPr>
          <w:rStyle w:val="Hipervnculo"/>
        </w:rPr>
      </w:pPr>
      <w:r>
        <w:rPr>
          <w:rStyle w:val="Hipervnculo"/>
        </w:rPr>
        <w:t xml:space="preserve">UNCTAD Stat </w:t>
      </w:r>
      <w:proofErr w:type="spellStart"/>
      <w:r>
        <w:rPr>
          <w:rStyle w:val="Hipervnculo"/>
        </w:rPr>
        <w:t>Youtube</w:t>
      </w:r>
      <w:proofErr w:type="spellEnd"/>
      <w:r>
        <w:rPr>
          <w:rStyle w:val="Hipervnculo"/>
        </w:rPr>
        <w:t xml:space="preserve"> Channel</w:t>
      </w:r>
      <w:r w:rsidR="004C7E79">
        <w:rPr>
          <w:rStyle w:val="Hipervnculo"/>
        </w:rPr>
        <w:t xml:space="preserve">: </w:t>
      </w:r>
      <w:r w:rsidRPr="0045183D">
        <w:rPr>
          <w:rStyle w:val="Hipervnculo"/>
        </w:rPr>
        <w:t>https://www.youtube.com/channel/UCbRSDgH8NS-U6aAJ_Q6B14w</w:t>
      </w:r>
    </w:p>
    <w:p w14:paraId="19150DE8" w14:textId="57C3334E" w:rsidR="00474240" w:rsidRPr="00E12B30" w:rsidRDefault="00474240" w:rsidP="0079469A">
      <w:pPr>
        <w:shd w:val="clear" w:color="auto" w:fill="FFFFFF"/>
        <w:spacing w:after="0"/>
        <w:rPr>
          <w:rFonts w:eastAsia="Times New Roman" w:cs="Times New Roman"/>
          <w:b/>
          <w:bCs/>
          <w:color w:val="4A4A4A"/>
          <w:sz w:val="21"/>
          <w:szCs w:val="21"/>
          <w:lang w:eastAsia="en-GB"/>
        </w:rPr>
      </w:pPr>
      <w:hyperlink r:id="rId20" w:history="1">
        <w:r w:rsidRPr="00E12B30">
          <w:rPr>
            <w:rStyle w:val="Hipervnculo"/>
          </w:rPr>
          <w:t>https://www.unodc.org/unodc/en/data-and-analysis/iff.html</w:t>
        </w:r>
      </w:hyperlink>
    </w:p>
    <w:p w14:paraId="320E86A6" w14:textId="6B7D8A58" w:rsidR="00B97CFD" w:rsidRPr="000A1B09" w:rsidRDefault="000A1B09" w:rsidP="000A1B09">
      <w:pPr>
        <w:shd w:val="clear" w:color="auto" w:fill="FFFFFF"/>
        <w:spacing w:after="0"/>
        <w:rPr>
          <w:lang w:val="es-MX"/>
        </w:rPr>
      </w:pPr>
      <w:r w:rsidRPr="000A1B09">
        <w:rPr>
          <w:lang w:val="es-MX"/>
        </w:rPr>
        <w:lastRenderedPageBreak/>
        <w:t xml:space="preserve">Marco conceptual de la UNCTAD y la UNODC para la medición estadística de los flujos financieros ilícitos (2020) </w:t>
      </w:r>
      <w:hyperlink r:id="rId21" w:history="1">
        <w:r w:rsidR="00F74165" w:rsidRPr="000A1B09">
          <w:rPr>
            <w:rStyle w:val="cf01"/>
            <w:color w:val="0000FF"/>
            <w:u w:val="single"/>
            <w:lang w:val="es-MX"/>
          </w:rPr>
          <w:t>https://unctad.org/publication/conceptual-framework-statistical-measurement-illicit-financial-flows</w:t>
        </w:r>
      </w:hyperlink>
      <w:r w:rsidR="00474240" w:rsidRPr="000A1B09">
        <w:rPr>
          <w:lang w:val="es-MX"/>
        </w:rPr>
        <w:t xml:space="preserve"> </w:t>
      </w:r>
      <w:r w:rsidR="00705863" w:rsidRPr="000A1B09">
        <w:rPr>
          <w:lang w:val="es-MX"/>
        </w:rPr>
        <w:br/>
      </w:r>
      <w:r w:rsidRPr="000A1B09">
        <w:rPr>
          <w:lang w:val="es-MX"/>
        </w:rPr>
        <w:t xml:space="preserve">Directrices metodológicas de la UNCTAD para medir los flujos financieros ilícitos fiscales y comerciales: métodos para la realización de pruebas piloto (2021). </w:t>
      </w:r>
      <w:r w:rsidR="00CD7F2E" w:rsidRPr="000A1B09">
        <w:rPr>
          <w:lang w:val="es-MX"/>
        </w:rPr>
        <w:t>https://unctad.org/webflyer/methodological-guidelines-measure-tax-and-commercial-illicit-financial-flows-methods-pilot</w:t>
      </w:r>
    </w:p>
    <w:p w14:paraId="7A9450AB" w14:textId="716F87D9" w:rsidR="004B5BBD" w:rsidRPr="000A1B09" w:rsidRDefault="000A1B09" w:rsidP="00900799">
      <w:pPr>
        <w:spacing w:after="0"/>
        <w:rPr>
          <w:lang w:val="es-MX"/>
        </w:rPr>
      </w:pPr>
      <w:r w:rsidRPr="000A1B09">
        <w:rPr>
          <w:lang w:val="es-MX"/>
        </w:rPr>
        <w:t xml:space="preserve">Proyecto UNODC-UNCTAD sobre América Latina </w:t>
      </w:r>
      <w:r w:rsidR="00474240" w:rsidRPr="000A1B09">
        <w:rPr>
          <w:lang w:val="es-MX"/>
        </w:rPr>
        <w:t>(2017-2020)</w:t>
      </w:r>
      <w:r w:rsidR="004B5BBD" w:rsidRPr="000A1B09">
        <w:rPr>
          <w:lang w:val="es-MX"/>
        </w:rPr>
        <w:t xml:space="preserve">: </w:t>
      </w:r>
      <w:hyperlink r:id="rId22" w:history="1">
        <w:r w:rsidR="004B5BBD" w:rsidRPr="000A1B09">
          <w:rPr>
            <w:rStyle w:val="Hipervnculo"/>
            <w:lang w:val="es-MX"/>
          </w:rPr>
          <w:t>https://www.unodc.org/unodc/en/data-and-analysis/iff_Lac.html</w:t>
        </w:r>
      </w:hyperlink>
      <w:r w:rsidR="004B5BBD" w:rsidRPr="000A1B09">
        <w:rPr>
          <w:lang w:val="es-MX"/>
        </w:rPr>
        <w:t xml:space="preserve"> </w:t>
      </w:r>
    </w:p>
    <w:p w14:paraId="60DF4319" w14:textId="4AC7B940" w:rsidR="003A2BBA" w:rsidRPr="008B5240" w:rsidRDefault="008B5240" w:rsidP="00900799">
      <w:pPr>
        <w:spacing w:after="0"/>
        <w:rPr>
          <w:lang w:val="es-MX"/>
        </w:rPr>
      </w:pPr>
      <w:r w:rsidRPr="008B5240">
        <w:rPr>
          <w:lang w:val="es-MX"/>
        </w:rPr>
        <w:t xml:space="preserve">Proyecto de la UNCTAD y la CEPA sobre África </w:t>
      </w:r>
      <w:r w:rsidR="003A2BBA" w:rsidRPr="008B5240">
        <w:rPr>
          <w:lang w:val="es-MX"/>
        </w:rPr>
        <w:t>(2018-2022):</w:t>
      </w:r>
      <w:r w:rsidR="003A2BBA" w:rsidRPr="008B5240">
        <w:rPr>
          <w:lang w:val="es-MX"/>
        </w:rPr>
        <w:br/>
      </w:r>
      <w:hyperlink r:id="rId23" w:history="1">
        <w:r w:rsidR="003A2BBA" w:rsidRPr="008B5240">
          <w:rPr>
            <w:rStyle w:val="Hipervnculo"/>
            <w:lang w:val="es-MX"/>
          </w:rPr>
          <w:t>https://unctad.org/project/defining-estimating-and-disseminating-statistics-illicit-financial-flows-africa</w:t>
        </w:r>
      </w:hyperlink>
    </w:p>
    <w:p w14:paraId="2FA38DB3" w14:textId="5ADE9F8C" w:rsidR="004B5BBD" w:rsidRPr="008B5240" w:rsidRDefault="008B5240">
      <w:pPr>
        <w:spacing w:after="0"/>
        <w:rPr>
          <w:lang w:val="es-MX"/>
        </w:rPr>
      </w:pPr>
      <w:r w:rsidRPr="008B5240">
        <w:rPr>
          <w:lang w:val="es-MX"/>
        </w:rPr>
        <w:t xml:space="preserve">Proyecto UNODC-ESCAP-UNCTAD sobre Asia y el Pacífico </w:t>
      </w:r>
      <w:r w:rsidR="00474240" w:rsidRPr="008B5240">
        <w:rPr>
          <w:lang w:val="es-MX"/>
        </w:rPr>
        <w:t>(2020-2022)</w:t>
      </w:r>
      <w:r w:rsidR="004B5BBD" w:rsidRPr="008B5240">
        <w:rPr>
          <w:lang w:val="es-MX"/>
        </w:rPr>
        <w:t xml:space="preserve">: </w:t>
      </w:r>
      <w:hyperlink r:id="rId24" w:history="1">
        <w:r w:rsidR="004B5BBD" w:rsidRPr="008B5240">
          <w:rPr>
            <w:rStyle w:val="Hipervnculo"/>
            <w:lang w:val="es-MX"/>
          </w:rPr>
          <w:t>https://www.unodc.org/unodc/en/data-and-analysis/iff_Asia.html</w:t>
        </w:r>
      </w:hyperlink>
      <w:r w:rsidR="004B5BBD" w:rsidRPr="008B5240">
        <w:rPr>
          <w:lang w:val="es-MX"/>
        </w:rPr>
        <w:t xml:space="preserve"> </w:t>
      </w:r>
    </w:p>
    <w:p w14:paraId="71D1DD90" w14:textId="77777777" w:rsidR="008B5240" w:rsidRPr="008B5240" w:rsidRDefault="008B5240" w:rsidP="008B5240">
      <w:pPr>
        <w:spacing w:after="0"/>
        <w:rPr>
          <w:lang w:val="es-MX"/>
        </w:rPr>
      </w:pPr>
      <w:r w:rsidRPr="008B5240">
        <w:rPr>
          <w:lang w:val="es-MX"/>
        </w:rPr>
        <w:t xml:space="preserve">UNODC (2020) - Cadenas de suministro y valor y flujos financieros ilícitos derivados del comercio de marfil y cuerno de rinoceronte (Capítulo 8 - Segundo informe mundial sobre los delitos contra la vida silvestre) </w:t>
      </w:r>
    </w:p>
    <w:p w14:paraId="2FAED7A3" w14:textId="2F5BDA49" w:rsidR="001E002E" w:rsidRPr="008B5240" w:rsidRDefault="001E002E">
      <w:pPr>
        <w:spacing w:after="0"/>
        <w:rPr>
          <w:lang w:val="es-MX"/>
        </w:rPr>
      </w:pPr>
      <w:hyperlink r:id="rId25" w:history="1">
        <w:r w:rsidRPr="008B5240">
          <w:rPr>
            <w:rStyle w:val="Hipervnculo"/>
            <w:lang w:val="es-MX"/>
          </w:rPr>
          <w:t>https://www.unodc.org/documents/data-and-analysis/wildlife/2020/WWLC20_Chapter_8_Value_chains.pdf</w:t>
        </w:r>
      </w:hyperlink>
      <w:r w:rsidRPr="008B5240">
        <w:rPr>
          <w:lang w:val="es-MX"/>
        </w:rPr>
        <w:t xml:space="preserve"> </w:t>
      </w:r>
    </w:p>
    <w:p w14:paraId="795035D6" w14:textId="77777777" w:rsidR="00474240" w:rsidRPr="008B5240" w:rsidRDefault="00474240" w:rsidP="00900799">
      <w:pPr>
        <w:spacing w:after="0"/>
        <w:rPr>
          <w:lang w:val="es-MX"/>
        </w:rPr>
      </w:pPr>
    </w:p>
    <w:sectPr w:rsidR="00474240" w:rsidRPr="008B5240">
      <w:headerReference w:type="default" r:id="rId2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FFAED" w14:textId="77777777" w:rsidR="009023F1" w:rsidRDefault="009023F1" w:rsidP="00573C0B">
      <w:pPr>
        <w:spacing w:after="0" w:line="240" w:lineRule="auto"/>
      </w:pPr>
      <w:r>
        <w:separator/>
      </w:r>
    </w:p>
  </w:endnote>
  <w:endnote w:type="continuationSeparator" w:id="0">
    <w:p w14:paraId="1A1C3510" w14:textId="77777777" w:rsidR="009023F1" w:rsidRDefault="009023F1" w:rsidP="00573C0B">
      <w:pPr>
        <w:spacing w:after="0" w:line="240" w:lineRule="auto"/>
      </w:pPr>
      <w:r>
        <w:continuationSeparator/>
      </w:r>
    </w:p>
  </w:endnote>
  <w:endnote w:type="continuationNotice" w:id="1">
    <w:p w14:paraId="0FF1A81F" w14:textId="77777777" w:rsidR="009023F1" w:rsidRDefault="009023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1616E" w14:textId="77777777" w:rsidR="009023F1" w:rsidRDefault="009023F1" w:rsidP="00573C0B">
      <w:pPr>
        <w:spacing w:after="0" w:line="240" w:lineRule="auto"/>
      </w:pPr>
      <w:r>
        <w:separator/>
      </w:r>
    </w:p>
  </w:footnote>
  <w:footnote w:type="continuationSeparator" w:id="0">
    <w:p w14:paraId="2C1DF583" w14:textId="77777777" w:rsidR="009023F1" w:rsidRDefault="009023F1" w:rsidP="00573C0B">
      <w:pPr>
        <w:spacing w:after="0" w:line="240" w:lineRule="auto"/>
      </w:pPr>
      <w:r>
        <w:continuationSeparator/>
      </w:r>
    </w:p>
  </w:footnote>
  <w:footnote w:type="continuationNotice" w:id="1">
    <w:p w14:paraId="52DD6D4A" w14:textId="77777777" w:rsidR="009023F1" w:rsidRDefault="009023F1">
      <w:pPr>
        <w:spacing w:after="0" w:line="240" w:lineRule="auto"/>
      </w:pPr>
    </w:p>
  </w:footnote>
  <w:footnote w:id="2">
    <w:p w14:paraId="7225E95D" w14:textId="45C971CF" w:rsidR="00337055" w:rsidRPr="00397502" w:rsidRDefault="00337055" w:rsidP="00192749">
      <w:pPr>
        <w:pBdr>
          <w:top w:val="nil"/>
          <w:left w:val="nil"/>
          <w:bottom w:val="nil"/>
          <w:right w:val="nil"/>
          <w:between w:val="nil"/>
        </w:pBdr>
        <w:spacing w:after="0" w:line="240" w:lineRule="auto"/>
        <w:jc w:val="both"/>
        <w:rPr>
          <w:color w:val="000000"/>
          <w:sz w:val="18"/>
          <w:lang w:val="es-MX"/>
        </w:rPr>
      </w:pPr>
      <w:r w:rsidRPr="00613B96">
        <w:rPr>
          <w:sz w:val="18"/>
          <w:vertAlign w:val="superscript"/>
        </w:rPr>
        <w:footnoteRef/>
      </w:r>
      <w:r w:rsidRPr="00397502">
        <w:rPr>
          <w:color w:val="000000"/>
          <w:sz w:val="18"/>
          <w:lang w:val="es-MX"/>
        </w:rPr>
        <w:t xml:space="preserve"> </w:t>
      </w:r>
      <w:r w:rsidR="00397502" w:rsidRPr="00397502">
        <w:rPr>
          <w:color w:val="000000"/>
          <w:sz w:val="18"/>
          <w:lang w:val="es-MX"/>
        </w:rPr>
        <w:t xml:space="preserve">El enfoque de medición ascendente propuesto a continuación considera que los flujos financieros ilícitos nacionales también forman parte de la economía ilegal. Estos flujos no entrarían en la definición de flujos financieros ilícitos del ODS 16.4.1, pero son muy importantes para comprender los flujos ilícitos transfronterizos organizados. </w:t>
      </w:r>
    </w:p>
  </w:footnote>
  <w:footnote w:id="3">
    <w:p w14:paraId="7E565F64" w14:textId="551DE621" w:rsidR="00C72F2A" w:rsidRPr="00D3352C" w:rsidRDefault="00C72F2A" w:rsidP="00192749">
      <w:pPr>
        <w:pStyle w:val="Textonotapie"/>
        <w:rPr>
          <w:lang w:val="es-MX"/>
        </w:rPr>
      </w:pPr>
      <w:r w:rsidRPr="00C72F2A">
        <w:rPr>
          <w:rStyle w:val="Refdenotaalpie"/>
          <w:sz w:val="18"/>
          <w:szCs w:val="18"/>
        </w:rPr>
        <w:footnoteRef/>
      </w:r>
      <w:r w:rsidRPr="00D3352C">
        <w:rPr>
          <w:sz w:val="18"/>
          <w:szCs w:val="18"/>
          <w:lang w:val="es-MX"/>
        </w:rPr>
        <w:t xml:space="preserve"> </w:t>
      </w:r>
      <w:r w:rsidR="00397502" w:rsidRPr="00D3352C">
        <w:rPr>
          <w:sz w:val="18"/>
          <w:szCs w:val="18"/>
          <w:lang w:val="es-MX"/>
        </w:rPr>
        <w:t>Véase sección</w:t>
      </w:r>
      <w:r w:rsidRPr="00D3352C">
        <w:rPr>
          <w:sz w:val="18"/>
          <w:szCs w:val="18"/>
          <w:lang w:val="es-MX"/>
        </w:rPr>
        <w:t xml:space="preserve"> 2.c</w:t>
      </w:r>
    </w:p>
  </w:footnote>
  <w:footnote w:id="4">
    <w:p w14:paraId="1F291E11" w14:textId="77777777" w:rsidR="00226750" w:rsidRPr="00D3352C" w:rsidRDefault="00226750" w:rsidP="00192749">
      <w:pPr>
        <w:pStyle w:val="Textonotapie"/>
        <w:rPr>
          <w:sz w:val="18"/>
          <w:szCs w:val="18"/>
          <w:lang w:val="es-MX"/>
        </w:rPr>
      </w:pPr>
      <w:r w:rsidRPr="00341A37">
        <w:rPr>
          <w:rStyle w:val="Refdenotaalpie"/>
          <w:sz w:val="18"/>
          <w:szCs w:val="18"/>
        </w:rPr>
        <w:footnoteRef/>
      </w:r>
      <w:r w:rsidRPr="00D3352C">
        <w:rPr>
          <w:sz w:val="18"/>
          <w:szCs w:val="18"/>
          <w:lang w:val="es-MX"/>
        </w:rPr>
        <w:t xml:space="preserve"> </w:t>
      </w:r>
      <w:hyperlink r:id="rId1" w:history="1">
        <w:r w:rsidRPr="00D3352C">
          <w:rPr>
            <w:rStyle w:val="Hipervnculo"/>
            <w:sz w:val="18"/>
            <w:szCs w:val="18"/>
            <w:lang w:val="es-MX"/>
          </w:rPr>
          <w:t>https://www.unodc.org/documents/data-and-analysis/statistics/crime/ICCS/ICCS_English_2016_web.pdf</w:t>
        </w:r>
      </w:hyperlink>
      <w:r w:rsidRPr="00D3352C">
        <w:rPr>
          <w:sz w:val="18"/>
          <w:szCs w:val="18"/>
          <w:lang w:val="es-MX"/>
        </w:rPr>
        <w:t xml:space="preserve"> </w:t>
      </w:r>
    </w:p>
  </w:footnote>
  <w:footnote w:id="5">
    <w:p w14:paraId="61F5B734" w14:textId="2EBA926D" w:rsidR="00337055" w:rsidRPr="0036168C" w:rsidRDefault="00337055" w:rsidP="00192749">
      <w:pPr>
        <w:pStyle w:val="Textonotapie"/>
        <w:rPr>
          <w:sz w:val="18"/>
          <w:szCs w:val="18"/>
          <w:lang w:val="es-MX"/>
        </w:rPr>
      </w:pPr>
      <w:r w:rsidRPr="002E4DCB">
        <w:rPr>
          <w:rStyle w:val="Refdenotaalpie"/>
          <w:sz w:val="18"/>
          <w:szCs w:val="18"/>
        </w:rPr>
        <w:footnoteRef/>
      </w:r>
      <w:r w:rsidRPr="0036168C">
        <w:rPr>
          <w:sz w:val="18"/>
          <w:szCs w:val="18"/>
          <w:lang w:val="es-MX"/>
        </w:rPr>
        <w:t xml:space="preserve"> </w:t>
      </w:r>
      <w:r w:rsidR="0036168C" w:rsidRPr="0036168C">
        <w:rPr>
          <w:sz w:val="18"/>
          <w:szCs w:val="18"/>
          <w:lang w:val="es-MX"/>
        </w:rPr>
        <w:t xml:space="preserve">Por ejemplo, el precio de los medicamentos en los países de destino puede ayudar a estimar los flujos ilícitos que entran en el país donde se producen. </w:t>
      </w:r>
    </w:p>
  </w:footnote>
  <w:footnote w:id="6">
    <w:p w14:paraId="2A823610" w14:textId="77777777" w:rsidR="00337055" w:rsidRPr="00E85462" w:rsidRDefault="00337055" w:rsidP="00192749">
      <w:pPr>
        <w:pStyle w:val="Textonotapie"/>
        <w:rPr>
          <w:sz w:val="18"/>
          <w:szCs w:val="18"/>
          <w:lang w:val="es-MX"/>
        </w:rPr>
      </w:pPr>
      <w:r w:rsidRPr="002E4DCB">
        <w:rPr>
          <w:rStyle w:val="Refdenotaalpie"/>
          <w:sz w:val="18"/>
          <w:szCs w:val="18"/>
        </w:rPr>
        <w:footnoteRef/>
      </w:r>
      <w:r w:rsidRPr="00E85462">
        <w:rPr>
          <w:sz w:val="18"/>
          <w:szCs w:val="18"/>
          <w:lang w:val="es-MX"/>
        </w:rPr>
        <w:t xml:space="preserve"> https://www.unodc.org/unodc/en/firearms-protocol/index.html</w:t>
      </w:r>
    </w:p>
  </w:footnote>
  <w:footnote w:id="7">
    <w:p w14:paraId="6060BF87" w14:textId="12387C03" w:rsidR="00337055" w:rsidRPr="003734F0" w:rsidRDefault="00337055" w:rsidP="00364ABA">
      <w:pPr>
        <w:pStyle w:val="Textonotapie"/>
        <w:rPr>
          <w:lang w:val="es-MX"/>
        </w:rPr>
      </w:pPr>
      <w:r w:rsidRPr="002E4DCB">
        <w:rPr>
          <w:rStyle w:val="Refdenotaalpie"/>
          <w:sz w:val="18"/>
          <w:szCs w:val="18"/>
        </w:rPr>
        <w:footnoteRef/>
      </w:r>
      <w:r w:rsidRPr="003734F0">
        <w:rPr>
          <w:sz w:val="18"/>
          <w:szCs w:val="18"/>
          <w:lang w:val="es-MX"/>
        </w:rPr>
        <w:t xml:space="preserve"> </w:t>
      </w:r>
      <w:r w:rsidR="003734F0" w:rsidRPr="003734F0">
        <w:rPr>
          <w:sz w:val="18"/>
          <w:szCs w:val="18"/>
          <w:lang w:val="es-MX"/>
        </w:rPr>
        <w:t xml:space="preserve">Estos datos se compartieron con la UNODC a través del Consorcio Internacional contra los Delitos relacionados con la Vida Silvestre (ICCWC). Para más información, véase: </w:t>
      </w:r>
      <w:r w:rsidRPr="003734F0">
        <w:rPr>
          <w:sz w:val="18"/>
          <w:szCs w:val="18"/>
          <w:lang w:val="es-MX"/>
        </w:rPr>
        <w:t>https://www.unodc.org/documents/data-and-analysis/wildlife/WLC16_Chapter_2.pdf</w:t>
      </w:r>
    </w:p>
  </w:footnote>
  <w:footnote w:id="8">
    <w:p w14:paraId="33B5BF0C" w14:textId="5B49F5AA" w:rsidR="00337055" w:rsidRPr="005F4080" w:rsidRDefault="00337055" w:rsidP="00192749">
      <w:pPr>
        <w:pStyle w:val="Textonotapie"/>
        <w:rPr>
          <w:sz w:val="18"/>
          <w:szCs w:val="18"/>
          <w:lang w:val="es-MX"/>
        </w:rPr>
      </w:pPr>
      <w:r w:rsidRPr="00D6281D">
        <w:rPr>
          <w:rStyle w:val="Refdenotaalpie"/>
          <w:sz w:val="18"/>
          <w:szCs w:val="18"/>
        </w:rPr>
        <w:footnoteRef/>
      </w:r>
      <w:r w:rsidRPr="005F4080">
        <w:rPr>
          <w:sz w:val="18"/>
          <w:szCs w:val="18"/>
          <w:lang w:val="es-MX"/>
        </w:rPr>
        <w:t xml:space="preserve"> </w:t>
      </w:r>
      <w:r w:rsidR="005F4080" w:rsidRPr="005F4080">
        <w:rPr>
          <w:sz w:val="18"/>
          <w:szCs w:val="18"/>
          <w:lang w:val="es-MX"/>
        </w:rPr>
        <w:t>Disponib</w:t>
      </w:r>
      <w:r w:rsidR="005F4080">
        <w:rPr>
          <w:sz w:val="18"/>
          <w:szCs w:val="18"/>
          <w:lang w:val="es-MX"/>
        </w:rPr>
        <w:t>le aquí</w:t>
      </w:r>
      <w:r w:rsidRPr="005F4080">
        <w:rPr>
          <w:sz w:val="18"/>
          <w:szCs w:val="18"/>
          <w:lang w:val="es-MX"/>
        </w:rPr>
        <w:t xml:space="preserve">: </w:t>
      </w:r>
      <w:hyperlink r:id="rId2" w:history="1">
        <w:r w:rsidRPr="005F4080">
          <w:rPr>
            <w:rStyle w:val="Hipervnculo"/>
            <w:sz w:val="18"/>
            <w:szCs w:val="18"/>
            <w:lang w:val="es-MX"/>
          </w:rPr>
          <w:t>https://ec.europa.eu/eurostat/documents/3859598/8714610/KS-05-17-202-EN-N.pdf/eaf638df-17dc-47a1-9ab7-fe68476100ec</w:t>
        </w:r>
      </w:hyperlink>
    </w:p>
  </w:footnote>
  <w:footnote w:id="9">
    <w:p w14:paraId="369A8874" w14:textId="355ED908" w:rsidR="005F4080" w:rsidRPr="005F4080" w:rsidRDefault="00337055" w:rsidP="005F4080">
      <w:pPr>
        <w:pStyle w:val="Textonotapie"/>
        <w:rPr>
          <w:sz w:val="18"/>
          <w:szCs w:val="18"/>
          <w:lang w:val="es-MX"/>
        </w:rPr>
      </w:pPr>
      <w:r w:rsidRPr="00D6281D">
        <w:rPr>
          <w:rStyle w:val="Refdenotaalpie"/>
          <w:sz w:val="18"/>
          <w:szCs w:val="18"/>
        </w:rPr>
        <w:footnoteRef/>
      </w:r>
      <w:r w:rsidRPr="005F4080">
        <w:rPr>
          <w:sz w:val="18"/>
          <w:szCs w:val="18"/>
          <w:lang w:val="es-MX"/>
        </w:rPr>
        <w:t xml:space="preserve"> </w:t>
      </w:r>
      <w:r w:rsidR="005F4080" w:rsidRPr="005F4080">
        <w:rPr>
          <w:sz w:val="18"/>
          <w:szCs w:val="18"/>
          <w:lang w:val="es-MX"/>
        </w:rPr>
        <w:t>Con una diferencia fundamental. La mera transferencia de fondos (actividades de explotación y financiación del terrorismo) no se tiene en cuenta en las estimaciones del PIB, ya que no se trata de transacciones productivas y pueden no realizarse con el consentimiento mutuo de ambas partes. No obstante, estas actividades pueden generar cantidades considerables de ingresos ilícitos y, por consiguiente, de flujos de capitales ilícitos. El presente marco incluye actividades que no se consideran productivas en el marco del Sistema de Cuentas Nacionales.</w:t>
      </w:r>
    </w:p>
    <w:p w14:paraId="5E6F0B38" w14:textId="6171A0FB" w:rsidR="00337055" w:rsidRPr="005F4080" w:rsidRDefault="00337055" w:rsidP="00192749">
      <w:pPr>
        <w:pStyle w:val="Textonotapie"/>
        <w:rPr>
          <w:sz w:val="18"/>
          <w:szCs w:val="18"/>
          <w:lang w:val="es-MX"/>
        </w:rPr>
      </w:pPr>
    </w:p>
  </w:footnote>
  <w:footnote w:id="10">
    <w:p w14:paraId="3337BBDA" w14:textId="77777777" w:rsidR="00337055" w:rsidRPr="00E85462" w:rsidRDefault="00337055" w:rsidP="00192749">
      <w:pPr>
        <w:pStyle w:val="Textonotapie"/>
        <w:rPr>
          <w:lang w:val="es-MX"/>
        </w:rPr>
      </w:pPr>
      <w:r w:rsidRPr="00977781">
        <w:rPr>
          <w:rStyle w:val="Refdenotaalpie"/>
        </w:rPr>
        <w:footnoteRef/>
      </w:r>
      <w:r w:rsidRPr="00E85462">
        <w:rPr>
          <w:lang w:val="es-MX"/>
        </w:rPr>
        <w:t xml:space="preserve"> https://www.fatf-gafi.org/</w:t>
      </w:r>
    </w:p>
  </w:footnote>
  <w:footnote w:id="11">
    <w:p w14:paraId="7C2E571C" w14:textId="5C1FAB94" w:rsidR="00337055" w:rsidRPr="005E07BE" w:rsidRDefault="00337055" w:rsidP="00364ABA">
      <w:pPr>
        <w:pStyle w:val="Textonotapie"/>
        <w:rPr>
          <w:lang w:val="es-MX"/>
        </w:rPr>
      </w:pPr>
      <w:r w:rsidRPr="00977781">
        <w:rPr>
          <w:rStyle w:val="Refdenotaalpie"/>
        </w:rPr>
        <w:footnoteRef/>
      </w:r>
      <w:r w:rsidRPr="005E07BE">
        <w:rPr>
          <w:lang w:val="es-MX"/>
        </w:rPr>
        <w:t xml:space="preserve"> </w:t>
      </w:r>
      <w:r w:rsidR="005E07BE" w:rsidRPr="005E07BE">
        <w:rPr>
          <w:lang w:val="es-MX"/>
        </w:rPr>
        <w:t>Véase, por ejemplo, Autoridad Nacional de Estadística e Información, Afganistán y UNODC, «</w:t>
      </w:r>
      <w:proofErr w:type="spellStart"/>
      <w:r w:rsidR="005E07BE" w:rsidRPr="005E07BE">
        <w:rPr>
          <w:lang w:val="es-MX"/>
        </w:rPr>
        <w:t>Afghanistan</w:t>
      </w:r>
      <w:proofErr w:type="spellEnd"/>
      <w:r w:rsidR="005E07BE" w:rsidRPr="005E07BE">
        <w:rPr>
          <w:lang w:val="es-MX"/>
        </w:rPr>
        <w:t xml:space="preserve"> </w:t>
      </w:r>
      <w:proofErr w:type="spellStart"/>
      <w:r w:rsidR="005E07BE" w:rsidRPr="005E07BE">
        <w:rPr>
          <w:lang w:val="es-MX"/>
        </w:rPr>
        <w:t>Opium</w:t>
      </w:r>
      <w:proofErr w:type="spellEnd"/>
      <w:r w:rsidR="005E07BE" w:rsidRPr="005E07BE">
        <w:rPr>
          <w:lang w:val="es-MX"/>
        </w:rPr>
        <w:t xml:space="preserve"> </w:t>
      </w:r>
      <w:proofErr w:type="spellStart"/>
      <w:r w:rsidR="005E07BE" w:rsidRPr="005E07BE">
        <w:rPr>
          <w:lang w:val="es-MX"/>
        </w:rPr>
        <w:t>Survey</w:t>
      </w:r>
      <w:proofErr w:type="spellEnd"/>
      <w:r w:rsidR="005E07BE" w:rsidRPr="005E07BE">
        <w:rPr>
          <w:lang w:val="es-MX"/>
        </w:rPr>
        <w:t xml:space="preserve"> 2018 – </w:t>
      </w:r>
      <w:proofErr w:type="spellStart"/>
      <w:r w:rsidR="005E07BE" w:rsidRPr="005E07BE">
        <w:rPr>
          <w:lang w:val="es-MX"/>
        </w:rPr>
        <w:t>Challenges</w:t>
      </w:r>
      <w:proofErr w:type="spellEnd"/>
      <w:r w:rsidR="005E07BE" w:rsidRPr="005E07BE">
        <w:rPr>
          <w:lang w:val="es-MX"/>
        </w:rPr>
        <w:t xml:space="preserve"> </w:t>
      </w:r>
      <w:proofErr w:type="spellStart"/>
      <w:r w:rsidR="005E07BE" w:rsidRPr="005E07BE">
        <w:rPr>
          <w:lang w:val="es-MX"/>
        </w:rPr>
        <w:t>to</w:t>
      </w:r>
      <w:proofErr w:type="spellEnd"/>
      <w:r w:rsidR="005E07BE" w:rsidRPr="005E07BE">
        <w:rPr>
          <w:lang w:val="es-MX"/>
        </w:rPr>
        <w:t xml:space="preserve"> </w:t>
      </w:r>
      <w:proofErr w:type="spellStart"/>
      <w:r w:rsidR="005E07BE" w:rsidRPr="005E07BE">
        <w:rPr>
          <w:lang w:val="es-MX"/>
        </w:rPr>
        <w:t>sustainable</w:t>
      </w:r>
      <w:proofErr w:type="spellEnd"/>
      <w:r w:rsidR="005E07BE" w:rsidRPr="005E07BE">
        <w:rPr>
          <w:lang w:val="es-MX"/>
        </w:rPr>
        <w:t xml:space="preserve"> </w:t>
      </w:r>
      <w:proofErr w:type="spellStart"/>
      <w:r w:rsidR="005E07BE" w:rsidRPr="005E07BE">
        <w:rPr>
          <w:lang w:val="es-MX"/>
        </w:rPr>
        <w:t>development</w:t>
      </w:r>
      <w:proofErr w:type="spellEnd"/>
      <w:r w:rsidR="005E07BE" w:rsidRPr="005E07BE">
        <w:rPr>
          <w:lang w:val="es-MX"/>
        </w:rPr>
        <w:t xml:space="preserve">, </w:t>
      </w:r>
      <w:proofErr w:type="spellStart"/>
      <w:r w:rsidR="005E07BE" w:rsidRPr="005E07BE">
        <w:rPr>
          <w:lang w:val="es-MX"/>
        </w:rPr>
        <w:t>peace</w:t>
      </w:r>
      <w:proofErr w:type="spellEnd"/>
      <w:r w:rsidR="005E07BE" w:rsidRPr="005E07BE">
        <w:rPr>
          <w:lang w:val="es-MX"/>
        </w:rPr>
        <w:t xml:space="preserve"> and </w:t>
      </w:r>
      <w:proofErr w:type="spellStart"/>
      <w:r w:rsidR="005E07BE" w:rsidRPr="005E07BE">
        <w:rPr>
          <w:lang w:val="es-MX"/>
        </w:rPr>
        <w:t>security</w:t>
      </w:r>
      <w:proofErr w:type="spellEnd"/>
      <w:r w:rsidR="005E07BE" w:rsidRPr="005E07BE">
        <w:rPr>
          <w:lang w:val="es-MX"/>
        </w:rPr>
        <w:t>» (Estudio sobre el opio en Afganistán 2018: retos para el desarrollo sostenible, la paz y la seguridad), julio de 2019.</w:t>
      </w:r>
    </w:p>
  </w:footnote>
  <w:footnote w:id="12">
    <w:p w14:paraId="18D0C0DD" w14:textId="0037BFED" w:rsidR="00337055" w:rsidRPr="005E07BE" w:rsidRDefault="00337055" w:rsidP="00192749">
      <w:pPr>
        <w:pStyle w:val="Textonotapie"/>
        <w:rPr>
          <w:lang w:val="es-MX"/>
        </w:rPr>
      </w:pPr>
      <w:r w:rsidRPr="00977781">
        <w:rPr>
          <w:rStyle w:val="Refdenotaalpie"/>
        </w:rPr>
        <w:footnoteRef/>
      </w:r>
      <w:r w:rsidRPr="005E07BE">
        <w:rPr>
          <w:lang w:val="es-MX"/>
        </w:rPr>
        <w:t xml:space="preserve"> </w:t>
      </w:r>
      <w:r w:rsidR="005E07BE" w:rsidRPr="005E07BE">
        <w:rPr>
          <w:lang w:val="es-MX"/>
        </w:rPr>
        <w:t>El Protocolo contra el tráfico ilícito de migrantes, que complementa la Convención de las Naciones Unidas contra la Delincuencia Organizada Transnacional (el Protocolo contra el tráfico ilícito de migrantes), define el tráfico ilícito de migrantes como: «la entrada ilegal de una persona en un Estado Parte del que no es nacional ni residente permanente, con el fin de obtener, directa o indirectamente, un beneficio financiero u otro beneficio material». Véase también ICCS.</w:t>
      </w:r>
    </w:p>
  </w:footnote>
  <w:footnote w:id="13">
    <w:p w14:paraId="0AF653A0" w14:textId="03F12FFD" w:rsidR="1B5E817D" w:rsidRPr="00E85462" w:rsidRDefault="1B5E817D" w:rsidP="00310AA7">
      <w:pPr>
        <w:pStyle w:val="Textonotapie"/>
        <w:rPr>
          <w:lang w:val="es-MX"/>
        </w:rPr>
      </w:pPr>
      <w:r w:rsidRPr="1B5E817D">
        <w:rPr>
          <w:rStyle w:val="Refdenotaalpie"/>
        </w:rPr>
        <w:footnoteRef/>
      </w:r>
      <w:r w:rsidRPr="00E85462">
        <w:rPr>
          <w:lang w:val="es-MX"/>
        </w:rPr>
        <w:t>https://www.unodc.org/documents/data-and-analysis/statistics/IFF/IFF_Conceptual_Framework_for_publication_FINAL_16Oct_print.pdf</w:t>
      </w:r>
    </w:p>
  </w:footnote>
  <w:footnote w:id="14">
    <w:p w14:paraId="282E6F7A" w14:textId="3914FB78" w:rsidR="1B5E817D" w:rsidRPr="00E85462" w:rsidRDefault="1B5E817D" w:rsidP="00364ABA">
      <w:pPr>
        <w:pStyle w:val="Textonotapie"/>
        <w:rPr>
          <w:lang w:val="es-MX"/>
        </w:rPr>
      </w:pPr>
      <w:r w:rsidRPr="1B5E817D">
        <w:rPr>
          <w:rStyle w:val="Refdenotaalpie"/>
        </w:rPr>
        <w:footnoteRef/>
      </w:r>
      <w:r w:rsidRPr="00E85462">
        <w:rPr>
          <w:lang w:val="es-MX"/>
        </w:rPr>
        <w:t xml:space="preserve"> https://unstats.un.org/unsd/statcom/53rd-session/documents/2022-14-CrimeStats-E.pdf</w:t>
      </w:r>
    </w:p>
  </w:footnote>
  <w:footnote w:id="15">
    <w:p w14:paraId="1D13D2BD" w14:textId="77777777" w:rsidR="00EC5AEA" w:rsidRPr="00EC5AEA" w:rsidRDefault="00A85395" w:rsidP="00EC5AEA">
      <w:pPr>
        <w:pStyle w:val="Textonotapie"/>
        <w:rPr>
          <w:lang w:val="es-MX"/>
        </w:rPr>
      </w:pPr>
      <w:r>
        <w:rPr>
          <w:rStyle w:val="Refdenotaalpie"/>
        </w:rPr>
        <w:footnoteRef/>
      </w:r>
      <w:r w:rsidRPr="00EC5AEA">
        <w:rPr>
          <w:lang w:val="es-MX"/>
        </w:rPr>
        <w:t xml:space="preserve"> </w:t>
      </w:r>
      <w:r w:rsidR="00EC5AEA" w:rsidRPr="00EC5AEA">
        <w:rPr>
          <w:lang w:val="es-MX"/>
        </w:rPr>
        <w:t xml:space="preserve">Para obtener directrices metodológicas para medir los flujos financieros ilícitos fiscales y comerciales, véase: </w:t>
      </w:r>
    </w:p>
    <w:p w14:paraId="7C17224D" w14:textId="025B805C" w:rsidR="00A85395" w:rsidRPr="00342A4B" w:rsidRDefault="008A378B" w:rsidP="00192749">
      <w:pPr>
        <w:pStyle w:val="Textonotapie"/>
        <w:rPr>
          <w:lang w:val="es-MX"/>
        </w:rPr>
      </w:pPr>
      <w:hyperlink r:id="rId3" w:history="1">
        <w:r w:rsidRPr="00342A4B">
          <w:rPr>
            <w:rStyle w:val="Hipervnculo"/>
            <w:lang w:val="es-MX"/>
          </w:rPr>
          <w:t>https://unctad.org/webflyer/methodological-guidelines-measure-tax-and-commercial-illicit-financial-flows-methods-pilot</w:t>
        </w:r>
      </w:hyperlink>
      <w:r w:rsidRPr="00342A4B">
        <w:rPr>
          <w:lang w:val="es-MX"/>
        </w:rPr>
        <w:t xml:space="preserve">. </w:t>
      </w:r>
      <w:r w:rsidR="00342A4B" w:rsidRPr="00342A4B">
        <w:rPr>
          <w:lang w:val="es-MX"/>
        </w:rPr>
        <w:t>La UNODC ha elaborado directrices para medir los flujos financieros ilícitos derivados de la trata de personas, el tráfico de drogas, el tráfico ilícito de migrantes y el tráfico de especies silvestres.</w:t>
      </w:r>
    </w:p>
  </w:footnote>
  <w:footnote w:id="16">
    <w:p w14:paraId="142A22B5" w14:textId="7D335370" w:rsidR="6CEA954C" w:rsidRPr="00E85462" w:rsidRDefault="6CEA954C" w:rsidP="00364ABA">
      <w:pPr>
        <w:pStyle w:val="Textonotapie"/>
        <w:rPr>
          <w:lang w:val="es-MX"/>
        </w:rPr>
      </w:pPr>
      <w:r w:rsidRPr="6CEA954C">
        <w:rPr>
          <w:rStyle w:val="Refdenotaalpie"/>
        </w:rPr>
        <w:footnoteRef/>
      </w:r>
      <w:r w:rsidRPr="00E85462">
        <w:rPr>
          <w:lang w:val="es-MX"/>
        </w:rPr>
        <w:t xml:space="preserve"> </w:t>
      </w:r>
      <w:r w:rsidR="00983612" w:rsidRPr="00983612">
        <w:rPr>
          <w:lang w:val="es-MX"/>
        </w:rPr>
        <w:t xml:space="preserve">Véase la página 13 en </w:t>
      </w:r>
      <w:hyperlink r:id="rId4" w:history="1">
        <w:r w:rsidRPr="00E85462">
          <w:rPr>
            <w:rStyle w:val="Hipervnculo"/>
            <w:lang w:val="es-MX"/>
          </w:rPr>
          <w:t>https://www.unodc.org/documents/data-and-analysis/statistics/IFF/IFF_Conceptual_Framework_for_publication_FINAL_16Oct_print.pdf</w:t>
        </w:r>
      </w:hyperlink>
      <w:r w:rsidRPr="00E85462">
        <w:rPr>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D5D76" w14:textId="2EE4AAAC" w:rsidR="00337055" w:rsidRPr="00757E8A" w:rsidRDefault="00B006EA" w:rsidP="00077F46">
    <w:pPr>
      <w:pStyle w:val="Encabezado"/>
      <w:jc w:val="right"/>
      <w:rPr>
        <w:color w:val="404040" w:themeColor="text1" w:themeTint="BF"/>
        <w:sz w:val="18"/>
        <w:szCs w:val="18"/>
      </w:rPr>
    </w:pPr>
    <w:bookmarkStart w:id="52" w:name="_Hlk506197003"/>
    <w:bookmarkStart w:id="53" w:name="_Hlk506197004"/>
    <w:bookmarkStart w:id="54" w:name="_Hlk506197005"/>
    <w:bookmarkStart w:id="55" w:name="_Hlk516233502"/>
    <w:bookmarkStart w:id="56" w:name="_Hlk516233503"/>
    <w:bookmarkStart w:id="57" w:name="_Hlk516233504"/>
    <w:proofErr w:type="spellStart"/>
    <w:r>
      <w:rPr>
        <w:color w:val="404040" w:themeColor="text1" w:themeTint="BF"/>
        <w:sz w:val="18"/>
        <w:szCs w:val="18"/>
      </w:rPr>
      <w:t>Última</w:t>
    </w:r>
    <w:proofErr w:type="spellEnd"/>
    <w:r>
      <w:rPr>
        <w:color w:val="404040" w:themeColor="text1" w:themeTint="BF"/>
        <w:sz w:val="18"/>
        <w:szCs w:val="18"/>
      </w:rPr>
      <w:t xml:space="preserve"> </w:t>
    </w:r>
    <w:proofErr w:type="spellStart"/>
    <w:r>
      <w:rPr>
        <w:color w:val="404040" w:themeColor="text1" w:themeTint="BF"/>
        <w:sz w:val="18"/>
        <w:szCs w:val="18"/>
      </w:rPr>
      <w:t>actualización</w:t>
    </w:r>
    <w:proofErr w:type="spellEnd"/>
    <w:r w:rsidR="00337055" w:rsidRPr="00757E8A">
      <w:rPr>
        <w:color w:val="404040" w:themeColor="text1" w:themeTint="BF"/>
        <w:sz w:val="18"/>
        <w:szCs w:val="18"/>
      </w:rPr>
      <w:t>:</w:t>
    </w:r>
    <w:bookmarkEnd w:id="52"/>
    <w:bookmarkEnd w:id="53"/>
    <w:bookmarkEnd w:id="54"/>
    <w:bookmarkEnd w:id="55"/>
    <w:bookmarkEnd w:id="56"/>
    <w:bookmarkEnd w:id="57"/>
    <w:r w:rsidR="00337055">
      <w:rPr>
        <w:color w:val="404040" w:themeColor="text1" w:themeTint="BF"/>
        <w:sz w:val="18"/>
        <w:szCs w:val="18"/>
      </w:rPr>
      <w:t xml:space="preserve"> </w:t>
    </w:r>
    <w:r w:rsidR="00F83C6C">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7023"/>
    <w:multiLevelType w:val="hybridMultilevel"/>
    <w:tmpl w:val="76949E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DF141A"/>
    <w:multiLevelType w:val="hybridMultilevel"/>
    <w:tmpl w:val="B4548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FD7977"/>
    <w:multiLevelType w:val="hybridMultilevel"/>
    <w:tmpl w:val="214A79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6A649B"/>
    <w:multiLevelType w:val="hybridMultilevel"/>
    <w:tmpl w:val="10A86752"/>
    <w:lvl w:ilvl="0" w:tplc="152233A4">
      <w:start w:val="1"/>
      <w:numFmt w:val="bullet"/>
      <w:lvlText w:val=""/>
      <w:lvlJc w:val="left"/>
      <w:pPr>
        <w:ind w:left="720" w:hanging="360"/>
      </w:pPr>
      <w:rPr>
        <w:rFonts w:ascii="Symbol" w:hAnsi="Symbol" w:hint="default"/>
      </w:rPr>
    </w:lvl>
    <w:lvl w:ilvl="1" w:tplc="806ACC88">
      <w:start w:val="1"/>
      <w:numFmt w:val="bullet"/>
      <w:lvlText w:val="o"/>
      <w:lvlJc w:val="left"/>
      <w:pPr>
        <w:ind w:left="1440" w:hanging="360"/>
      </w:pPr>
      <w:rPr>
        <w:rFonts w:ascii="Courier New" w:hAnsi="Courier New" w:hint="default"/>
      </w:rPr>
    </w:lvl>
    <w:lvl w:ilvl="2" w:tplc="1C1A7AF2">
      <w:start w:val="1"/>
      <w:numFmt w:val="bullet"/>
      <w:lvlText w:val=""/>
      <w:lvlJc w:val="left"/>
      <w:pPr>
        <w:ind w:left="2160" w:hanging="360"/>
      </w:pPr>
      <w:rPr>
        <w:rFonts w:ascii="Wingdings" w:hAnsi="Wingdings" w:hint="default"/>
      </w:rPr>
    </w:lvl>
    <w:lvl w:ilvl="3" w:tplc="32241AE4">
      <w:start w:val="1"/>
      <w:numFmt w:val="bullet"/>
      <w:lvlText w:val=""/>
      <w:lvlJc w:val="left"/>
      <w:pPr>
        <w:ind w:left="2880" w:hanging="360"/>
      </w:pPr>
      <w:rPr>
        <w:rFonts w:ascii="Symbol" w:hAnsi="Symbol" w:hint="default"/>
      </w:rPr>
    </w:lvl>
    <w:lvl w:ilvl="4" w:tplc="0A78EE10">
      <w:start w:val="1"/>
      <w:numFmt w:val="bullet"/>
      <w:lvlText w:val="o"/>
      <w:lvlJc w:val="left"/>
      <w:pPr>
        <w:ind w:left="3600" w:hanging="360"/>
      </w:pPr>
      <w:rPr>
        <w:rFonts w:ascii="Courier New" w:hAnsi="Courier New" w:hint="default"/>
      </w:rPr>
    </w:lvl>
    <w:lvl w:ilvl="5" w:tplc="A52027D2">
      <w:start w:val="1"/>
      <w:numFmt w:val="bullet"/>
      <w:lvlText w:val=""/>
      <w:lvlJc w:val="left"/>
      <w:pPr>
        <w:ind w:left="4320" w:hanging="360"/>
      </w:pPr>
      <w:rPr>
        <w:rFonts w:ascii="Wingdings" w:hAnsi="Wingdings" w:hint="default"/>
      </w:rPr>
    </w:lvl>
    <w:lvl w:ilvl="6" w:tplc="EBB8A1A2">
      <w:start w:val="1"/>
      <w:numFmt w:val="bullet"/>
      <w:lvlText w:val=""/>
      <w:lvlJc w:val="left"/>
      <w:pPr>
        <w:ind w:left="5040" w:hanging="360"/>
      </w:pPr>
      <w:rPr>
        <w:rFonts w:ascii="Symbol" w:hAnsi="Symbol" w:hint="default"/>
      </w:rPr>
    </w:lvl>
    <w:lvl w:ilvl="7" w:tplc="720A5DC6">
      <w:start w:val="1"/>
      <w:numFmt w:val="bullet"/>
      <w:lvlText w:val="o"/>
      <w:lvlJc w:val="left"/>
      <w:pPr>
        <w:ind w:left="5760" w:hanging="360"/>
      </w:pPr>
      <w:rPr>
        <w:rFonts w:ascii="Courier New" w:hAnsi="Courier New" w:hint="default"/>
      </w:rPr>
    </w:lvl>
    <w:lvl w:ilvl="8" w:tplc="CD0822C4">
      <w:start w:val="1"/>
      <w:numFmt w:val="bullet"/>
      <w:lvlText w:val=""/>
      <w:lvlJc w:val="left"/>
      <w:pPr>
        <w:ind w:left="6480" w:hanging="360"/>
      </w:pPr>
      <w:rPr>
        <w:rFonts w:ascii="Wingdings" w:hAnsi="Wingdings" w:hint="default"/>
      </w:rPr>
    </w:lvl>
  </w:abstractNum>
  <w:abstractNum w:abstractNumId="4" w15:restartNumberingAfterBreak="0">
    <w:nsid w:val="21F578AD"/>
    <w:multiLevelType w:val="hybridMultilevel"/>
    <w:tmpl w:val="3C4C9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F87534"/>
    <w:multiLevelType w:val="hybridMultilevel"/>
    <w:tmpl w:val="2A28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93C09"/>
    <w:multiLevelType w:val="hybridMultilevel"/>
    <w:tmpl w:val="C0F61F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361868"/>
    <w:multiLevelType w:val="hybridMultilevel"/>
    <w:tmpl w:val="F3B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86739"/>
    <w:multiLevelType w:val="hybridMultilevel"/>
    <w:tmpl w:val="89AAC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BB2A8B"/>
    <w:multiLevelType w:val="hybridMultilevel"/>
    <w:tmpl w:val="BF5C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E2AE0"/>
    <w:multiLevelType w:val="hybridMultilevel"/>
    <w:tmpl w:val="05803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EB0EED"/>
    <w:multiLevelType w:val="hybridMultilevel"/>
    <w:tmpl w:val="7458B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9A6F38"/>
    <w:multiLevelType w:val="hybridMultilevel"/>
    <w:tmpl w:val="1E0064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1920A8D"/>
    <w:multiLevelType w:val="hybridMultilevel"/>
    <w:tmpl w:val="0CD48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81955"/>
    <w:multiLevelType w:val="hybridMultilevel"/>
    <w:tmpl w:val="F6CC7C14"/>
    <w:lvl w:ilvl="0" w:tplc="0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000ED5"/>
    <w:multiLevelType w:val="hybridMultilevel"/>
    <w:tmpl w:val="FA52A242"/>
    <w:lvl w:ilvl="0" w:tplc="1980C0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821DF0"/>
    <w:multiLevelType w:val="hybridMultilevel"/>
    <w:tmpl w:val="5C163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FE85873"/>
    <w:multiLevelType w:val="multilevel"/>
    <w:tmpl w:val="0F56D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4292CE4"/>
    <w:multiLevelType w:val="hybridMultilevel"/>
    <w:tmpl w:val="C29A1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73165DC"/>
    <w:multiLevelType w:val="hybridMultilevel"/>
    <w:tmpl w:val="EBEEC9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D1757F"/>
    <w:multiLevelType w:val="hybridMultilevel"/>
    <w:tmpl w:val="AE22D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0317282">
    <w:abstractNumId w:val="3"/>
  </w:num>
  <w:num w:numId="2" w16cid:durableId="2070613379">
    <w:abstractNumId w:val="17"/>
  </w:num>
  <w:num w:numId="3" w16cid:durableId="618948794">
    <w:abstractNumId w:val="5"/>
  </w:num>
  <w:num w:numId="4" w16cid:durableId="1760370857">
    <w:abstractNumId w:val="23"/>
  </w:num>
  <w:num w:numId="5" w16cid:durableId="1593976189">
    <w:abstractNumId w:val="8"/>
  </w:num>
  <w:num w:numId="6" w16cid:durableId="1629628963">
    <w:abstractNumId w:val="0"/>
  </w:num>
  <w:num w:numId="7" w16cid:durableId="906846130">
    <w:abstractNumId w:val="20"/>
  </w:num>
  <w:num w:numId="8" w16cid:durableId="1980067245">
    <w:abstractNumId w:val="2"/>
  </w:num>
  <w:num w:numId="9" w16cid:durableId="541599602">
    <w:abstractNumId w:val="18"/>
  </w:num>
  <w:num w:numId="10" w16cid:durableId="902183720">
    <w:abstractNumId w:val="16"/>
  </w:num>
  <w:num w:numId="11" w16cid:durableId="2042364728">
    <w:abstractNumId w:val="6"/>
  </w:num>
  <w:num w:numId="12" w16cid:durableId="421493752">
    <w:abstractNumId w:val="11"/>
  </w:num>
  <w:num w:numId="13" w16cid:durableId="1820460767">
    <w:abstractNumId w:val="13"/>
  </w:num>
  <w:num w:numId="14" w16cid:durableId="805044856">
    <w:abstractNumId w:val="15"/>
  </w:num>
  <w:num w:numId="15" w16cid:durableId="240918927">
    <w:abstractNumId w:val="9"/>
  </w:num>
  <w:num w:numId="16" w16cid:durableId="435291360">
    <w:abstractNumId w:val="4"/>
  </w:num>
  <w:num w:numId="17" w16cid:durableId="105077654">
    <w:abstractNumId w:val="19"/>
  </w:num>
  <w:num w:numId="18" w16cid:durableId="1903445981">
    <w:abstractNumId w:val="10"/>
  </w:num>
  <w:num w:numId="19" w16cid:durableId="781844940">
    <w:abstractNumId w:val="1"/>
  </w:num>
  <w:num w:numId="20" w16cid:durableId="2146845479">
    <w:abstractNumId w:val="21"/>
  </w:num>
  <w:num w:numId="21" w16cid:durableId="1336493460">
    <w:abstractNumId w:val="24"/>
  </w:num>
  <w:num w:numId="22" w16cid:durableId="788202333">
    <w:abstractNumId w:val="12"/>
  </w:num>
  <w:num w:numId="23" w16cid:durableId="1643852157">
    <w:abstractNumId w:val="14"/>
  </w:num>
  <w:num w:numId="24" w16cid:durableId="355891287">
    <w:abstractNumId w:val="22"/>
  </w:num>
  <w:num w:numId="25" w16cid:durableId="15002725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04F8"/>
    <w:rsid w:val="000123DD"/>
    <w:rsid w:val="000173F9"/>
    <w:rsid w:val="0002298A"/>
    <w:rsid w:val="00022FB7"/>
    <w:rsid w:val="00027AB7"/>
    <w:rsid w:val="000340DD"/>
    <w:rsid w:val="000343DE"/>
    <w:rsid w:val="000361CD"/>
    <w:rsid w:val="000412A0"/>
    <w:rsid w:val="00045F58"/>
    <w:rsid w:val="00047DDA"/>
    <w:rsid w:val="00051A8F"/>
    <w:rsid w:val="0005455A"/>
    <w:rsid w:val="00055B2C"/>
    <w:rsid w:val="00061BB7"/>
    <w:rsid w:val="00063DEB"/>
    <w:rsid w:val="00067415"/>
    <w:rsid w:val="00070F73"/>
    <w:rsid w:val="00071F07"/>
    <w:rsid w:val="0007759D"/>
    <w:rsid w:val="000777AB"/>
    <w:rsid w:val="00077F46"/>
    <w:rsid w:val="000852E0"/>
    <w:rsid w:val="00090FB1"/>
    <w:rsid w:val="00096186"/>
    <w:rsid w:val="000A0AEF"/>
    <w:rsid w:val="000A1B09"/>
    <w:rsid w:val="000A72E4"/>
    <w:rsid w:val="000A735A"/>
    <w:rsid w:val="000B0E2F"/>
    <w:rsid w:val="000B2430"/>
    <w:rsid w:val="000B5941"/>
    <w:rsid w:val="000C3293"/>
    <w:rsid w:val="000C390A"/>
    <w:rsid w:val="000D0B30"/>
    <w:rsid w:val="000D3E34"/>
    <w:rsid w:val="000D6A58"/>
    <w:rsid w:val="000E21F1"/>
    <w:rsid w:val="000E4580"/>
    <w:rsid w:val="000F136A"/>
    <w:rsid w:val="000F2440"/>
    <w:rsid w:val="000F284F"/>
    <w:rsid w:val="000F38CC"/>
    <w:rsid w:val="000F477E"/>
    <w:rsid w:val="000F6310"/>
    <w:rsid w:val="000F703E"/>
    <w:rsid w:val="000F7B8F"/>
    <w:rsid w:val="00101E64"/>
    <w:rsid w:val="0010734F"/>
    <w:rsid w:val="00107C17"/>
    <w:rsid w:val="00110CF2"/>
    <w:rsid w:val="0011391D"/>
    <w:rsid w:val="00113F0E"/>
    <w:rsid w:val="0011471D"/>
    <w:rsid w:val="00114E55"/>
    <w:rsid w:val="001179DA"/>
    <w:rsid w:val="00120E86"/>
    <w:rsid w:val="001211E6"/>
    <w:rsid w:val="00121E32"/>
    <w:rsid w:val="001220FC"/>
    <w:rsid w:val="00122465"/>
    <w:rsid w:val="00125DE9"/>
    <w:rsid w:val="00130DFB"/>
    <w:rsid w:val="001332E0"/>
    <w:rsid w:val="001346C4"/>
    <w:rsid w:val="00134A95"/>
    <w:rsid w:val="00134DE7"/>
    <w:rsid w:val="0015072D"/>
    <w:rsid w:val="00156331"/>
    <w:rsid w:val="00157240"/>
    <w:rsid w:val="001674D7"/>
    <w:rsid w:val="00170327"/>
    <w:rsid w:val="00170505"/>
    <w:rsid w:val="00180D43"/>
    <w:rsid w:val="00182CBD"/>
    <w:rsid w:val="00183B3A"/>
    <w:rsid w:val="00185354"/>
    <w:rsid w:val="001854DC"/>
    <w:rsid w:val="00185E86"/>
    <w:rsid w:val="00186795"/>
    <w:rsid w:val="0018723D"/>
    <w:rsid w:val="00192749"/>
    <w:rsid w:val="00194D09"/>
    <w:rsid w:val="001A2764"/>
    <w:rsid w:val="001A5E5F"/>
    <w:rsid w:val="001A7D5C"/>
    <w:rsid w:val="001B34FF"/>
    <w:rsid w:val="001B464B"/>
    <w:rsid w:val="001B60AA"/>
    <w:rsid w:val="001B63C8"/>
    <w:rsid w:val="001B73F6"/>
    <w:rsid w:val="001C0FE0"/>
    <w:rsid w:val="001C1972"/>
    <w:rsid w:val="001C337F"/>
    <w:rsid w:val="001C421F"/>
    <w:rsid w:val="001C72DC"/>
    <w:rsid w:val="001D11F0"/>
    <w:rsid w:val="001D360D"/>
    <w:rsid w:val="001E002E"/>
    <w:rsid w:val="001E2D5B"/>
    <w:rsid w:val="001E3D0C"/>
    <w:rsid w:val="001E4081"/>
    <w:rsid w:val="001E4F72"/>
    <w:rsid w:val="001F2766"/>
    <w:rsid w:val="002066F6"/>
    <w:rsid w:val="002200DB"/>
    <w:rsid w:val="00221CB8"/>
    <w:rsid w:val="00226750"/>
    <w:rsid w:val="00232642"/>
    <w:rsid w:val="002332CC"/>
    <w:rsid w:val="00234B7B"/>
    <w:rsid w:val="00237A6D"/>
    <w:rsid w:val="00243D8B"/>
    <w:rsid w:val="002459A7"/>
    <w:rsid w:val="00261A8D"/>
    <w:rsid w:val="0027026D"/>
    <w:rsid w:val="0027713A"/>
    <w:rsid w:val="002835B0"/>
    <w:rsid w:val="00283C1C"/>
    <w:rsid w:val="00291A00"/>
    <w:rsid w:val="00291A11"/>
    <w:rsid w:val="002A08F6"/>
    <w:rsid w:val="002A315C"/>
    <w:rsid w:val="002A3342"/>
    <w:rsid w:val="002A3EEB"/>
    <w:rsid w:val="002A4B1B"/>
    <w:rsid w:val="002A4F20"/>
    <w:rsid w:val="002A5C4A"/>
    <w:rsid w:val="002A64BA"/>
    <w:rsid w:val="002A7907"/>
    <w:rsid w:val="002A7C87"/>
    <w:rsid w:val="002B0B48"/>
    <w:rsid w:val="002B4989"/>
    <w:rsid w:val="002C0BAD"/>
    <w:rsid w:val="002C2510"/>
    <w:rsid w:val="002C3B7E"/>
    <w:rsid w:val="002C4AB2"/>
    <w:rsid w:val="002C4CD0"/>
    <w:rsid w:val="002C5A6C"/>
    <w:rsid w:val="002D1673"/>
    <w:rsid w:val="002D187B"/>
    <w:rsid w:val="002D4987"/>
    <w:rsid w:val="002D714E"/>
    <w:rsid w:val="002E2A8C"/>
    <w:rsid w:val="002E4DCB"/>
    <w:rsid w:val="002E53C3"/>
    <w:rsid w:val="002E5DA4"/>
    <w:rsid w:val="002F0FC8"/>
    <w:rsid w:val="002F1468"/>
    <w:rsid w:val="002F1A50"/>
    <w:rsid w:val="002F5F0C"/>
    <w:rsid w:val="00300B3A"/>
    <w:rsid w:val="00300F14"/>
    <w:rsid w:val="003022C5"/>
    <w:rsid w:val="00304957"/>
    <w:rsid w:val="00306847"/>
    <w:rsid w:val="00306D5C"/>
    <w:rsid w:val="00310335"/>
    <w:rsid w:val="00310AA7"/>
    <w:rsid w:val="00315B1B"/>
    <w:rsid w:val="00320BBA"/>
    <w:rsid w:val="00321192"/>
    <w:rsid w:val="0032349E"/>
    <w:rsid w:val="003265EB"/>
    <w:rsid w:val="00326E86"/>
    <w:rsid w:val="003344B6"/>
    <w:rsid w:val="00337055"/>
    <w:rsid w:val="00341A37"/>
    <w:rsid w:val="0034208C"/>
    <w:rsid w:val="00342A4B"/>
    <w:rsid w:val="0034329E"/>
    <w:rsid w:val="00343FAA"/>
    <w:rsid w:val="0034648C"/>
    <w:rsid w:val="00347F5E"/>
    <w:rsid w:val="0035049E"/>
    <w:rsid w:val="00353C98"/>
    <w:rsid w:val="00355663"/>
    <w:rsid w:val="00356931"/>
    <w:rsid w:val="00360CED"/>
    <w:rsid w:val="0036168C"/>
    <w:rsid w:val="00363ACC"/>
    <w:rsid w:val="00364ABA"/>
    <w:rsid w:val="00364C64"/>
    <w:rsid w:val="00371A20"/>
    <w:rsid w:val="003734F0"/>
    <w:rsid w:val="0037654E"/>
    <w:rsid w:val="00381030"/>
    <w:rsid w:val="003821B4"/>
    <w:rsid w:val="00382CF3"/>
    <w:rsid w:val="0038632C"/>
    <w:rsid w:val="00387D52"/>
    <w:rsid w:val="00392EE1"/>
    <w:rsid w:val="00396869"/>
    <w:rsid w:val="00397502"/>
    <w:rsid w:val="003A0F68"/>
    <w:rsid w:val="003A2BBA"/>
    <w:rsid w:val="003A49D8"/>
    <w:rsid w:val="003A5C94"/>
    <w:rsid w:val="003A7CEA"/>
    <w:rsid w:val="003B1394"/>
    <w:rsid w:val="003B5C1E"/>
    <w:rsid w:val="003B7FED"/>
    <w:rsid w:val="003C0837"/>
    <w:rsid w:val="003C2F2D"/>
    <w:rsid w:val="003C5CE7"/>
    <w:rsid w:val="003C5F37"/>
    <w:rsid w:val="003D13BB"/>
    <w:rsid w:val="003D3BB7"/>
    <w:rsid w:val="003D5247"/>
    <w:rsid w:val="003D7C38"/>
    <w:rsid w:val="003E165F"/>
    <w:rsid w:val="003E45C5"/>
    <w:rsid w:val="003F09E3"/>
    <w:rsid w:val="003F0BD3"/>
    <w:rsid w:val="003F278A"/>
    <w:rsid w:val="003F2858"/>
    <w:rsid w:val="003F7A02"/>
    <w:rsid w:val="00400E27"/>
    <w:rsid w:val="00401558"/>
    <w:rsid w:val="0040185A"/>
    <w:rsid w:val="00401A16"/>
    <w:rsid w:val="004028C8"/>
    <w:rsid w:val="004050DC"/>
    <w:rsid w:val="0041300F"/>
    <w:rsid w:val="004145F9"/>
    <w:rsid w:val="0042048B"/>
    <w:rsid w:val="004215DB"/>
    <w:rsid w:val="00422EA5"/>
    <w:rsid w:val="00422EFA"/>
    <w:rsid w:val="004253A7"/>
    <w:rsid w:val="00427443"/>
    <w:rsid w:val="0042791F"/>
    <w:rsid w:val="004349E8"/>
    <w:rsid w:val="004400A9"/>
    <w:rsid w:val="0044157E"/>
    <w:rsid w:val="00442597"/>
    <w:rsid w:val="00442C48"/>
    <w:rsid w:val="00443C38"/>
    <w:rsid w:val="004456ED"/>
    <w:rsid w:val="00447C2A"/>
    <w:rsid w:val="0045183D"/>
    <w:rsid w:val="004631E0"/>
    <w:rsid w:val="00466CBA"/>
    <w:rsid w:val="00474240"/>
    <w:rsid w:val="0048045A"/>
    <w:rsid w:val="00480462"/>
    <w:rsid w:val="00482C28"/>
    <w:rsid w:val="004838E5"/>
    <w:rsid w:val="004841B8"/>
    <w:rsid w:val="0048420C"/>
    <w:rsid w:val="0049112B"/>
    <w:rsid w:val="004930F2"/>
    <w:rsid w:val="00494773"/>
    <w:rsid w:val="00494C97"/>
    <w:rsid w:val="004A0263"/>
    <w:rsid w:val="004A593F"/>
    <w:rsid w:val="004A5F3E"/>
    <w:rsid w:val="004B0F1C"/>
    <w:rsid w:val="004B4D8F"/>
    <w:rsid w:val="004B5B38"/>
    <w:rsid w:val="004B5BBD"/>
    <w:rsid w:val="004B6308"/>
    <w:rsid w:val="004C1F39"/>
    <w:rsid w:val="004C225C"/>
    <w:rsid w:val="004C2B3E"/>
    <w:rsid w:val="004C4693"/>
    <w:rsid w:val="004C71D5"/>
    <w:rsid w:val="004C7E79"/>
    <w:rsid w:val="004D2858"/>
    <w:rsid w:val="004D6BAC"/>
    <w:rsid w:val="004D7833"/>
    <w:rsid w:val="004F2EE6"/>
    <w:rsid w:val="004F3E98"/>
    <w:rsid w:val="004F6A0F"/>
    <w:rsid w:val="0050262A"/>
    <w:rsid w:val="00502DBA"/>
    <w:rsid w:val="005040C4"/>
    <w:rsid w:val="00506035"/>
    <w:rsid w:val="00507637"/>
    <w:rsid w:val="00507852"/>
    <w:rsid w:val="005118E9"/>
    <w:rsid w:val="00514DBF"/>
    <w:rsid w:val="005156B6"/>
    <w:rsid w:val="00515C99"/>
    <w:rsid w:val="00521257"/>
    <w:rsid w:val="0052261D"/>
    <w:rsid w:val="00532533"/>
    <w:rsid w:val="005353FD"/>
    <w:rsid w:val="00536B68"/>
    <w:rsid w:val="0054218A"/>
    <w:rsid w:val="005426A8"/>
    <w:rsid w:val="00544062"/>
    <w:rsid w:val="00550921"/>
    <w:rsid w:val="00553080"/>
    <w:rsid w:val="005535F5"/>
    <w:rsid w:val="00553929"/>
    <w:rsid w:val="00563712"/>
    <w:rsid w:val="00570EE2"/>
    <w:rsid w:val="0057314C"/>
    <w:rsid w:val="00573631"/>
    <w:rsid w:val="00573645"/>
    <w:rsid w:val="00573C0B"/>
    <w:rsid w:val="00574781"/>
    <w:rsid w:val="005768CA"/>
    <w:rsid w:val="00576CFA"/>
    <w:rsid w:val="00577AD1"/>
    <w:rsid w:val="00584960"/>
    <w:rsid w:val="0058556D"/>
    <w:rsid w:val="0059174D"/>
    <w:rsid w:val="00592AF2"/>
    <w:rsid w:val="005942B8"/>
    <w:rsid w:val="005947AD"/>
    <w:rsid w:val="00597748"/>
    <w:rsid w:val="005979E8"/>
    <w:rsid w:val="005A0BAB"/>
    <w:rsid w:val="005A4F9D"/>
    <w:rsid w:val="005A5241"/>
    <w:rsid w:val="005B1C14"/>
    <w:rsid w:val="005B3AE5"/>
    <w:rsid w:val="005B522C"/>
    <w:rsid w:val="005C3C45"/>
    <w:rsid w:val="005D0AF4"/>
    <w:rsid w:val="005D5AF9"/>
    <w:rsid w:val="005E01B1"/>
    <w:rsid w:val="005E07BE"/>
    <w:rsid w:val="005E4E48"/>
    <w:rsid w:val="005E54BD"/>
    <w:rsid w:val="005F17C5"/>
    <w:rsid w:val="005F2178"/>
    <w:rsid w:val="005F2780"/>
    <w:rsid w:val="005F4080"/>
    <w:rsid w:val="005F6CCA"/>
    <w:rsid w:val="005F7910"/>
    <w:rsid w:val="006045C0"/>
    <w:rsid w:val="00607D60"/>
    <w:rsid w:val="006104AF"/>
    <w:rsid w:val="00613B96"/>
    <w:rsid w:val="00614921"/>
    <w:rsid w:val="00615F3E"/>
    <w:rsid w:val="0062049E"/>
    <w:rsid w:val="00621893"/>
    <w:rsid w:val="00622C6D"/>
    <w:rsid w:val="006322A4"/>
    <w:rsid w:val="006351E1"/>
    <w:rsid w:val="00636614"/>
    <w:rsid w:val="00640C2B"/>
    <w:rsid w:val="00642A40"/>
    <w:rsid w:val="00643BF4"/>
    <w:rsid w:val="006447B1"/>
    <w:rsid w:val="00645B61"/>
    <w:rsid w:val="0065706F"/>
    <w:rsid w:val="00662775"/>
    <w:rsid w:val="00667CA0"/>
    <w:rsid w:val="00671B3E"/>
    <w:rsid w:val="00673AC5"/>
    <w:rsid w:val="00677266"/>
    <w:rsid w:val="00680141"/>
    <w:rsid w:val="006802D0"/>
    <w:rsid w:val="006852FC"/>
    <w:rsid w:val="00686787"/>
    <w:rsid w:val="0068773B"/>
    <w:rsid w:val="006878E5"/>
    <w:rsid w:val="006953BB"/>
    <w:rsid w:val="00695BCF"/>
    <w:rsid w:val="006A2258"/>
    <w:rsid w:val="006B095E"/>
    <w:rsid w:val="006B40AB"/>
    <w:rsid w:val="006B5DC5"/>
    <w:rsid w:val="006B60C4"/>
    <w:rsid w:val="006B7E0A"/>
    <w:rsid w:val="006C1912"/>
    <w:rsid w:val="006C1AE9"/>
    <w:rsid w:val="006C2B07"/>
    <w:rsid w:val="006C313E"/>
    <w:rsid w:val="006C3841"/>
    <w:rsid w:val="006C39DB"/>
    <w:rsid w:val="006C4BFD"/>
    <w:rsid w:val="006C7274"/>
    <w:rsid w:val="006C77D0"/>
    <w:rsid w:val="006C7D30"/>
    <w:rsid w:val="006D3829"/>
    <w:rsid w:val="006E20DD"/>
    <w:rsid w:val="006E3C08"/>
    <w:rsid w:val="006E3F78"/>
    <w:rsid w:val="006E4C77"/>
    <w:rsid w:val="006E66C4"/>
    <w:rsid w:val="006F4495"/>
    <w:rsid w:val="006F46E3"/>
    <w:rsid w:val="006F4753"/>
    <w:rsid w:val="006F6C09"/>
    <w:rsid w:val="00700ACF"/>
    <w:rsid w:val="00703000"/>
    <w:rsid w:val="00703623"/>
    <w:rsid w:val="00703B2F"/>
    <w:rsid w:val="00705863"/>
    <w:rsid w:val="00712487"/>
    <w:rsid w:val="0071296B"/>
    <w:rsid w:val="007134F0"/>
    <w:rsid w:val="00716D79"/>
    <w:rsid w:val="00716F3B"/>
    <w:rsid w:val="007229AE"/>
    <w:rsid w:val="00723002"/>
    <w:rsid w:val="00734636"/>
    <w:rsid w:val="00736968"/>
    <w:rsid w:val="00741183"/>
    <w:rsid w:val="007412CA"/>
    <w:rsid w:val="0074189F"/>
    <w:rsid w:val="007422D1"/>
    <w:rsid w:val="00747D0A"/>
    <w:rsid w:val="00750DCB"/>
    <w:rsid w:val="00752B6E"/>
    <w:rsid w:val="007530CA"/>
    <w:rsid w:val="00755DDE"/>
    <w:rsid w:val="00756D68"/>
    <w:rsid w:val="007578D9"/>
    <w:rsid w:val="00757E8A"/>
    <w:rsid w:val="00763E43"/>
    <w:rsid w:val="00764EB5"/>
    <w:rsid w:val="00766516"/>
    <w:rsid w:val="00767AA9"/>
    <w:rsid w:val="00767C23"/>
    <w:rsid w:val="007712E3"/>
    <w:rsid w:val="0077201F"/>
    <w:rsid w:val="00777A95"/>
    <w:rsid w:val="00782416"/>
    <w:rsid w:val="0078262D"/>
    <w:rsid w:val="00783A19"/>
    <w:rsid w:val="0078423C"/>
    <w:rsid w:val="007856E1"/>
    <w:rsid w:val="00787433"/>
    <w:rsid w:val="00787875"/>
    <w:rsid w:val="0079469A"/>
    <w:rsid w:val="00794C5E"/>
    <w:rsid w:val="007970B4"/>
    <w:rsid w:val="007A0182"/>
    <w:rsid w:val="007A2A08"/>
    <w:rsid w:val="007A3058"/>
    <w:rsid w:val="007A596F"/>
    <w:rsid w:val="007A65DE"/>
    <w:rsid w:val="007B0364"/>
    <w:rsid w:val="007B25AB"/>
    <w:rsid w:val="007C3E48"/>
    <w:rsid w:val="007C4AE0"/>
    <w:rsid w:val="007D0981"/>
    <w:rsid w:val="007D15C9"/>
    <w:rsid w:val="007D168A"/>
    <w:rsid w:val="007D1929"/>
    <w:rsid w:val="007D26C1"/>
    <w:rsid w:val="007D4BCA"/>
    <w:rsid w:val="007D7D21"/>
    <w:rsid w:val="007E23FE"/>
    <w:rsid w:val="007E4C53"/>
    <w:rsid w:val="007E514B"/>
    <w:rsid w:val="007E58EE"/>
    <w:rsid w:val="007E5EA7"/>
    <w:rsid w:val="007F6816"/>
    <w:rsid w:val="00802790"/>
    <w:rsid w:val="00803CF1"/>
    <w:rsid w:val="008104BB"/>
    <w:rsid w:val="00812356"/>
    <w:rsid w:val="00813D7E"/>
    <w:rsid w:val="00813D9C"/>
    <w:rsid w:val="008222D1"/>
    <w:rsid w:val="008249C5"/>
    <w:rsid w:val="00824CB9"/>
    <w:rsid w:val="0083125E"/>
    <w:rsid w:val="008313F4"/>
    <w:rsid w:val="008339FA"/>
    <w:rsid w:val="00835A9D"/>
    <w:rsid w:val="008364F0"/>
    <w:rsid w:val="00837297"/>
    <w:rsid w:val="00840CA3"/>
    <w:rsid w:val="00841DE4"/>
    <w:rsid w:val="00845F53"/>
    <w:rsid w:val="0085107D"/>
    <w:rsid w:val="008526F9"/>
    <w:rsid w:val="0085285E"/>
    <w:rsid w:val="00853023"/>
    <w:rsid w:val="008534D4"/>
    <w:rsid w:val="008612EB"/>
    <w:rsid w:val="008619BF"/>
    <w:rsid w:val="008640C4"/>
    <w:rsid w:val="00865872"/>
    <w:rsid w:val="00865C0E"/>
    <w:rsid w:val="00873450"/>
    <w:rsid w:val="00880911"/>
    <w:rsid w:val="00881E28"/>
    <w:rsid w:val="00894C4B"/>
    <w:rsid w:val="008A12E3"/>
    <w:rsid w:val="008A2530"/>
    <w:rsid w:val="008A378B"/>
    <w:rsid w:val="008A42FA"/>
    <w:rsid w:val="008B0AC7"/>
    <w:rsid w:val="008B39C8"/>
    <w:rsid w:val="008B5096"/>
    <w:rsid w:val="008B5240"/>
    <w:rsid w:val="008C1444"/>
    <w:rsid w:val="008C2335"/>
    <w:rsid w:val="008C67C1"/>
    <w:rsid w:val="008C7411"/>
    <w:rsid w:val="008C7780"/>
    <w:rsid w:val="008D1D39"/>
    <w:rsid w:val="008E5B51"/>
    <w:rsid w:val="008E5EB3"/>
    <w:rsid w:val="008F07D2"/>
    <w:rsid w:val="008F2887"/>
    <w:rsid w:val="008F2D9D"/>
    <w:rsid w:val="008F455B"/>
    <w:rsid w:val="008F672E"/>
    <w:rsid w:val="00900799"/>
    <w:rsid w:val="009023F1"/>
    <w:rsid w:val="00904570"/>
    <w:rsid w:val="009104D0"/>
    <w:rsid w:val="00917851"/>
    <w:rsid w:val="00917F65"/>
    <w:rsid w:val="00922863"/>
    <w:rsid w:val="009251B9"/>
    <w:rsid w:val="0092749C"/>
    <w:rsid w:val="009311E7"/>
    <w:rsid w:val="00932F2F"/>
    <w:rsid w:val="0093300F"/>
    <w:rsid w:val="00933473"/>
    <w:rsid w:val="00942694"/>
    <w:rsid w:val="0094283A"/>
    <w:rsid w:val="00943BF3"/>
    <w:rsid w:val="009475F3"/>
    <w:rsid w:val="00951E07"/>
    <w:rsid w:val="009530C9"/>
    <w:rsid w:val="00955AB9"/>
    <w:rsid w:val="00966C2F"/>
    <w:rsid w:val="00977781"/>
    <w:rsid w:val="009779AE"/>
    <w:rsid w:val="00982BE2"/>
    <w:rsid w:val="00983612"/>
    <w:rsid w:val="00983F10"/>
    <w:rsid w:val="00985A59"/>
    <w:rsid w:val="009870D0"/>
    <w:rsid w:val="00997B24"/>
    <w:rsid w:val="009A1428"/>
    <w:rsid w:val="009A2611"/>
    <w:rsid w:val="009A26AB"/>
    <w:rsid w:val="009A4AA1"/>
    <w:rsid w:val="009A4FB5"/>
    <w:rsid w:val="009A7E3A"/>
    <w:rsid w:val="009B07C6"/>
    <w:rsid w:val="009B1265"/>
    <w:rsid w:val="009B480E"/>
    <w:rsid w:val="009B4A15"/>
    <w:rsid w:val="009B5693"/>
    <w:rsid w:val="009C505D"/>
    <w:rsid w:val="009C61A2"/>
    <w:rsid w:val="009C78E4"/>
    <w:rsid w:val="009D368D"/>
    <w:rsid w:val="009D687E"/>
    <w:rsid w:val="009E0981"/>
    <w:rsid w:val="009E1734"/>
    <w:rsid w:val="009E51FC"/>
    <w:rsid w:val="009E5D29"/>
    <w:rsid w:val="009E64F4"/>
    <w:rsid w:val="009F0DCB"/>
    <w:rsid w:val="009F6DE7"/>
    <w:rsid w:val="00A00061"/>
    <w:rsid w:val="00A0032B"/>
    <w:rsid w:val="00A005F8"/>
    <w:rsid w:val="00A0654C"/>
    <w:rsid w:val="00A10583"/>
    <w:rsid w:val="00A163D0"/>
    <w:rsid w:val="00A16B93"/>
    <w:rsid w:val="00A17553"/>
    <w:rsid w:val="00A2064B"/>
    <w:rsid w:val="00A2414D"/>
    <w:rsid w:val="00A37FCB"/>
    <w:rsid w:val="00A44173"/>
    <w:rsid w:val="00A53BCA"/>
    <w:rsid w:val="00A54863"/>
    <w:rsid w:val="00A61CDD"/>
    <w:rsid w:val="00A61D74"/>
    <w:rsid w:val="00A61F60"/>
    <w:rsid w:val="00A624BF"/>
    <w:rsid w:val="00A6433F"/>
    <w:rsid w:val="00A67D4A"/>
    <w:rsid w:val="00A827C1"/>
    <w:rsid w:val="00A8407C"/>
    <w:rsid w:val="00A85395"/>
    <w:rsid w:val="00A8667F"/>
    <w:rsid w:val="00A8688B"/>
    <w:rsid w:val="00A90D68"/>
    <w:rsid w:val="00A91163"/>
    <w:rsid w:val="00A9286F"/>
    <w:rsid w:val="00A96255"/>
    <w:rsid w:val="00AA280B"/>
    <w:rsid w:val="00AA2DA6"/>
    <w:rsid w:val="00AA442E"/>
    <w:rsid w:val="00AB138C"/>
    <w:rsid w:val="00AB285B"/>
    <w:rsid w:val="00AC38DC"/>
    <w:rsid w:val="00AC4205"/>
    <w:rsid w:val="00AC57A4"/>
    <w:rsid w:val="00AD593A"/>
    <w:rsid w:val="00AE2058"/>
    <w:rsid w:val="00AE225A"/>
    <w:rsid w:val="00AE24C9"/>
    <w:rsid w:val="00AE24D0"/>
    <w:rsid w:val="00AE3A25"/>
    <w:rsid w:val="00AE64A2"/>
    <w:rsid w:val="00AE73B7"/>
    <w:rsid w:val="00AF0655"/>
    <w:rsid w:val="00AF4281"/>
    <w:rsid w:val="00AF5552"/>
    <w:rsid w:val="00AF5CB4"/>
    <w:rsid w:val="00AF5ED1"/>
    <w:rsid w:val="00AF71D6"/>
    <w:rsid w:val="00B00093"/>
    <w:rsid w:val="00B006EA"/>
    <w:rsid w:val="00B00A83"/>
    <w:rsid w:val="00B02578"/>
    <w:rsid w:val="00B02BFC"/>
    <w:rsid w:val="00B05E74"/>
    <w:rsid w:val="00B1101F"/>
    <w:rsid w:val="00B118FB"/>
    <w:rsid w:val="00B130BA"/>
    <w:rsid w:val="00B156C5"/>
    <w:rsid w:val="00B216EE"/>
    <w:rsid w:val="00B234AB"/>
    <w:rsid w:val="00B30780"/>
    <w:rsid w:val="00B3175F"/>
    <w:rsid w:val="00B31E2C"/>
    <w:rsid w:val="00B329B0"/>
    <w:rsid w:val="00B33B17"/>
    <w:rsid w:val="00B359CA"/>
    <w:rsid w:val="00B375A2"/>
    <w:rsid w:val="00B37A54"/>
    <w:rsid w:val="00B402D8"/>
    <w:rsid w:val="00B40A04"/>
    <w:rsid w:val="00B4237C"/>
    <w:rsid w:val="00B42AFC"/>
    <w:rsid w:val="00B42D44"/>
    <w:rsid w:val="00B42FE8"/>
    <w:rsid w:val="00B43656"/>
    <w:rsid w:val="00B50DF6"/>
    <w:rsid w:val="00B52AFD"/>
    <w:rsid w:val="00B54077"/>
    <w:rsid w:val="00B5792C"/>
    <w:rsid w:val="00B62C56"/>
    <w:rsid w:val="00B700D4"/>
    <w:rsid w:val="00B75D3C"/>
    <w:rsid w:val="00B775F7"/>
    <w:rsid w:val="00B8087E"/>
    <w:rsid w:val="00B91CF8"/>
    <w:rsid w:val="00B95C33"/>
    <w:rsid w:val="00B97CFD"/>
    <w:rsid w:val="00BA2EC3"/>
    <w:rsid w:val="00BA4EA5"/>
    <w:rsid w:val="00BA6E03"/>
    <w:rsid w:val="00BB2D80"/>
    <w:rsid w:val="00BB425E"/>
    <w:rsid w:val="00BB646E"/>
    <w:rsid w:val="00BD1BA1"/>
    <w:rsid w:val="00BD3212"/>
    <w:rsid w:val="00BD32FA"/>
    <w:rsid w:val="00BD51D4"/>
    <w:rsid w:val="00BE6292"/>
    <w:rsid w:val="00BE786F"/>
    <w:rsid w:val="00C019E5"/>
    <w:rsid w:val="00C029AF"/>
    <w:rsid w:val="00C0607D"/>
    <w:rsid w:val="00C125BA"/>
    <w:rsid w:val="00C31354"/>
    <w:rsid w:val="00C35BC4"/>
    <w:rsid w:val="00C409D3"/>
    <w:rsid w:val="00C43F5B"/>
    <w:rsid w:val="00C4780A"/>
    <w:rsid w:val="00C6378F"/>
    <w:rsid w:val="00C72F2A"/>
    <w:rsid w:val="00C80A17"/>
    <w:rsid w:val="00C82091"/>
    <w:rsid w:val="00C83B35"/>
    <w:rsid w:val="00C87AEC"/>
    <w:rsid w:val="00C90C9E"/>
    <w:rsid w:val="00C93D33"/>
    <w:rsid w:val="00C97E5F"/>
    <w:rsid w:val="00CA0C8F"/>
    <w:rsid w:val="00CA3EEE"/>
    <w:rsid w:val="00CA69AB"/>
    <w:rsid w:val="00CB121B"/>
    <w:rsid w:val="00CB4371"/>
    <w:rsid w:val="00CC1CE7"/>
    <w:rsid w:val="00CC516D"/>
    <w:rsid w:val="00CD1DA1"/>
    <w:rsid w:val="00CD2E48"/>
    <w:rsid w:val="00CD3D1A"/>
    <w:rsid w:val="00CD437D"/>
    <w:rsid w:val="00CD7F2E"/>
    <w:rsid w:val="00CE6C55"/>
    <w:rsid w:val="00CF044B"/>
    <w:rsid w:val="00CF06EC"/>
    <w:rsid w:val="00CF10BC"/>
    <w:rsid w:val="00CF3C69"/>
    <w:rsid w:val="00D0264F"/>
    <w:rsid w:val="00D11B2C"/>
    <w:rsid w:val="00D1595D"/>
    <w:rsid w:val="00D15D14"/>
    <w:rsid w:val="00D21AEC"/>
    <w:rsid w:val="00D21CB0"/>
    <w:rsid w:val="00D23041"/>
    <w:rsid w:val="00D24330"/>
    <w:rsid w:val="00D32A79"/>
    <w:rsid w:val="00D3352C"/>
    <w:rsid w:val="00D348CE"/>
    <w:rsid w:val="00D349BC"/>
    <w:rsid w:val="00D40056"/>
    <w:rsid w:val="00D46786"/>
    <w:rsid w:val="00D46EBD"/>
    <w:rsid w:val="00D51E7C"/>
    <w:rsid w:val="00D54630"/>
    <w:rsid w:val="00D54B28"/>
    <w:rsid w:val="00D54F29"/>
    <w:rsid w:val="00D608E8"/>
    <w:rsid w:val="00D6281D"/>
    <w:rsid w:val="00D66D4C"/>
    <w:rsid w:val="00D673BD"/>
    <w:rsid w:val="00D7020C"/>
    <w:rsid w:val="00D70AD9"/>
    <w:rsid w:val="00D72152"/>
    <w:rsid w:val="00D75282"/>
    <w:rsid w:val="00D77852"/>
    <w:rsid w:val="00D84C57"/>
    <w:rsid w:val="00D85C90"/>
    <w:rsid w:val="00D87CDD"/>
    <w:rsid w:val="00D915A4"/>
    <w:rsid w:val="00D94BA5"/>
    <w:rsid w:val="00D9510F"/>
    <w:rsid w:val="00DA49D6"/>
    <w:rsid w:val="00DA4A0E"/>
    <w:rsid w:val="00DA615C"/>
    <w:rsid w:val="00DB7907"/>
    <w:rsid w:val="00DC5BFC"/>
    <w:rsid w:val="00DD1BC6"/>
    <w:rsid w:val="00DD4BF1"/>
    <w:rsid w:val="00DE5DC3"/>
    <w:rsid w:val="00DF63C1"/>
    <w:rsid w:val="00E00D8A"/>
    <w:rsid w:val="00E01F2F"/>
    <w:rsid w:val="00E0488E"/>
    <w:rsid w:val="00E04BF0"/>
    <w:rsid w:val="00E1050F"/>
    <w:rsid w:val="00E11604"/>
    <w:rsid w:val="00E11D92"/>
    <w:rsid w:val="00E12B30"/>
    <w:rsid w:val="00E130A0"/>
    <w:rsid w:val="00E17C3F"/>
    <w:rsid w:val="00E210C4"/>
    <w:rsid w:val="00E23DB7"/>
    <w:rsid w:val="00E40F5B"/>
    <w:rsid w:val="00E43A2C"/>
    <w:rsid w:val="00E46D96"/>
    <w:rsid w:val="00E52CCA"/>
    <w:rsid w:val="00E54060"/>
    <w:rsid w:val="00E66409"/>
    <w:rsid w:val="00E7135F"/>
    <w:rsid w:val="00E73A03"/>
    <w:rsid w:val="00E73DEC"/>
    <w:rsid w:val="00E74D92"/>
    <w:rsid w:val="00E81D5B"/>
    <w:rsid w:val="00E85462"/>
    <w:rsid w:val="00E9273D"/>
    <w:rsid w:val="00E92F97"/>
    <w:rsid w:val="00E976B9"/>
    <w:rsid w:val="00E97F42"/>
    <w:rsid w:val="00EA05D3"/>
    <w:rsid w:val="00EA7A72"/>
    <w:rsid w:val="00EB19AD"/>
    <w:rsid w:val="00EB2F31"/>
    <w:rsid w:val="00EB6493"/>
    <w:rsid w:val="00EC0730"/>
    <w:rsid w:val="00EC1E46"/>
    <w:rsid w:val="00EC2915"/>
    <w:rsid w:val="00EC49E9"/>
    <w:rsid w:val="00EC5AEA"/>
    <w:rsid w:val="00EC6A1B"/>
    <w:rsid w:val="00EC6ACA"/>
    <w:rsid w:val="00EC7C40"/>
    <w:rsid w:val="00ED0520"/>
    <w:rsid w:val="00ED05A9"/>
    <w:rsid w:val="00ED184C"/>
    <w:rsid w:val="00ED1BA0"/>
    <w:rsid w:val="00ED3E93"/>
    <w:rsid w:val="00ED5365"/>
    <w:rsid w:val="00EE2757"/>
    <w:rsid w:val="00EE4F68"/>
    <w:rsid w:val="00EE5339"/>
    <w:rsid w:val="00EE5A2C"/>
    <w:rsid w:val="00EE6D15"/>
    <w:rsid w:val="00EF08BE"/>
    <w:rsid w:val="00EF3063"/>
    <w:rsid w:val="00EF36C9"/>
    <w:rsid w:val="00EF6068"/>
    <w:rsid w:val="00F00B2B"/>
    <w:rsid w:val="00F10F17"/>
    <w:rsid w:val="00F15565"/>
    <w:rsid w:val="00F1594E"/>
    <w:rsid w:val="00F16EEF"/>
    <w:rsid w:val="00F17257"/>
    <w:rsid w:val="00F17460"/>
    <w:rsid w:val="00F2455C"/>
    <w:rsid w:val="00F30EB7"/>
    <w:rsid w:val="00F32274"/>
    <w:rsid w:val="00F34762"/>
    <w:rsid w:val="00F34D24"/>
    <w:rsid w:val="00F36571"/>
    <w:rsid w:val="00F40240"/>
    <w:rsid w:val="00F4130B"/>
    <w:rsid w:val="00F47359"/>
    <w:rsid w:val="00F50B57"/>
    <w:rsid w:val="00F520F2"/>
    <w:rsid w:val="00F5251A"/>
    <w:rsid w:val="00F556A2"/>
    <w:rsid w:val="00F565FA"/>
    <w:rsid w:val="00F62FD9"/>
    <w:rsid w:val="00F719A8"/>
    <w:rsid w:val="00F74165"/>
    <w:rsid w:val="00F77A80"/>
    <w:rsid w:val="00F83C6C"/>
    <w:rsid w:val="00F84E8A"/>
    <w:rsid w:val="00F85416"/>
    <w:rsid w:val="00F8644D"/>
    <w:rsid w:val="00F878B9"/>
    <w:rsid w:val="00FA133B"/>
    <w:rsid w:val="00FA2E4F"/>
    <w:rsid w:val="00FA6353"/>
    <w:rsid w:val="00FA689D"/>
    <w:rsid w:val="00FA7B04"/>
    <w:rsid w:val="00FB246D"/>
    <w:rsid w:val="00FB24E8"/>
    <w:rsid w:val="00FB3B2B"/>
    <w:rsid w:val="00FB4CAC"/>
    <w:rsid w:val="00FB4FB7"/>
    <w:rsid w:val="00FB69F5"/>
    <w:rsid w:val="00FB70E5"/>
    <w:rsid w:val="00FB7312"/>
    <w:rsid w:val="00FC18DA"/>
    <w:rsid w:val="00FC3917"/>
    <w:rsid w:val="00FC46F2"/>
    <w:rsid w:val="00FC6D87"/>
    <w:rsid w:val="00FD0F76"/>
    <w:rsid w:val="00FD4B9B"/>
    <w:rsid w:val="00FD60DA"/>
    <w:rsid w:val="00FD634A"/>
    <w:rsid w:val="00FE4C58"/>
    <w:rsid w:val="00FE748B"/>
    <w:rsid w:val="00FF07B4"/>
    <w:rsid w:val="00FF3C3B"/>
    <w:rsid w:val="01700451"/>
    <w:rsid w:val="01C0CEEC"/>
    <w:rsid w:val="01E2B101"/>
    <w:rsid w:val="021C7F6F"/>
    <w:rsid w:val="0310867C"/>
    <w:rsid w:val="03298640"/>
    <w:rsid w:val="03578731"/>
    <w:rsid w:val="03CD371C"/>
    <w:rsid w:val="03DDCABA"/>
    <w:rsid w:val="04ADBD52"/>
    <w:rsid w:val="04CEFD94"/>
    <w:rsid w:val="04F76E90"/>
    <w:rsid w:val="0502520B"/>
    <w:rsid w:val="057967EF"/>
    <w:rsid w:val="05C091E1"/>
    <w:rsid w:val="05DE21DC"/>
    <w:rsid w:val="074E2CFB"/>
    <w:rsid w:val="0778C209"/>
    <w:rsid w:val="07CCB921"/>
    <w:rsid w:val="08B8D242"/>
    <w:rsid w:val="093B01A4"/>
    <w:rsid w:val="0A62B368"/>
    <w:rsid w:val="0AD1D49B"/>
    <w:rsid w:val="0BC57A2E"/>
    <w:rsid w:val="0BFE83C9"/>
    <w:rsid w:val="0C775217"/>
    <w:rsid w:val="0D1964C4"/>
    <w:rsid w:val="0D9A542A"/>
    <w:rsid w:val="0DAF1D63"/>
    <w:rsid w:val="0E09755D"/>
    <w:rsid w:val="0E809AD6"/>
    <w:rsid w:val="0E861DBC"/>
    <w:rsid w:val="0ECC120D"/>
    <w:rsid w:val="0F1D015F"/>
    <w:rsid w:val="1063D8CF"/>
    <w:rsid w:val="10C3E427"/>
    <w:rsid w:val="10F0F7ED"/>
    <w:rsid w:val="110F6258"/>
    <w:rsid w:val="117C76A3"/>
    <w:rsid w:val="11DDDF1E"/>
    <w:rsid w:val="11E2AA08"/>
    <w:rsid w:val="13221509"/>
    <w:rsid w:val="138BDFAB"/>
    <w:rsid w:val="1422E69D"/>
    <w:rsid w:val="142F849A"/>
    <w:rsid w:val="146AEEAC"/>
    <w:rsid w:val="15157FE0"/>
    <w:rsid w:val="1521A55B"/>
    <w:rsid w:val="152F9E09"/>
    <w:rsid w:val="158612C1"/>
    <w:rsid w:val="159F4D01"/>
    <w:rsid w:val="177AF8BE"/>
    <w:rsid w:val="182989B2"/>
    <w:rsid w:val="184E21C0"/>
    <w:rsid w:val="18F3C3DC"/>
    <w:rsid w:val="1A752800"/>
    <w:rsid w:val="1B129807"/>
    <w:rsid w:val="1B36BC88"/>
    <w:rsid w:val="1B5E817D"/>
    <w:rsid w:val="1B6B9907"/>
    <w:rsid w:val="1B6DF3DF"/>
    <w:rsid w:val="1BC80C24"/>
    <w:rsid w:val="1C937598"/>
    <w:rsid w:val="1D2B0081"/>
    <w:rsid w:val="1D77C682"/>
    <w:rsid w:val="1D8E6343"/>
    <w:rsid w:val="1EA339C9"/>
    <w:rsid w:val="1F461D33"/>
    <w:rsid w:val="1F9445F1"/>
    <w:rsid w:val="1F974F12"/>
    <w:rsid w:val="2020F531"/>
    <w:rsid w:val="212347C6"/>
    <w:rsid w:val="21E3C92F"/>
    <w:rsid w:val="22244F5C"/>
    <w:rsid w:val="225DDAF3"/>
    <w:rsid w:val="22C81D50"/>
    <w:rsid w:val="2376AAEC"/>
    <w:rsid w:val="2376E6F0"/>
    <w:rsid w:val="23A6A7AF"/>
    <w:rsid w:val="2440818A"/>
    <w:rsid w:val="2509DC94"/>
    <w:rsid w:val="257019D3"/>
    <w:rsid w:val="26473CC9"/>
    <w:rsid w:val="26876D6C"/>
    <w:rsid w:val="26AE4BAE"/>
    <w:rsid w:val="26CDCAE4"/>
    <w:rsid w:val="27918222"/>
    <w:rsid w:val="28FD7266"/>
    <w:rsid w:val="291C2D09"/>
    <w:rsid w:val="2A6D035E"/>
    <w:rsid w:val="2B8AAB75"/>
    <w:rsid w:val="2BB3A803"/>
    <w:rsid w:val="2C0B77DE"/>
    <w:rsid w:val="2C2F30F6"/>
    <w:rsid w:val="2CBAEA16"/>
    <w:rsid w:val="2F004727"/>
    <w:rsid w:val="307544EB"/>
    <w:rsid w:val="31960C45"/>
    <w:rsid w:val="321EBF8C"/>
    <w:rsid w:val="3232AA1E"/>
    <w:rsid w:val="3284955C"/>
    <w:rsid w:val="33A804D3"/>
    <w:rsid w:val="343642E4"/>
    <w:rsid w:val="364A3D7D"/>
    <w:rsid w:val="36F230AF"/>
    <w:rsid w:val="3700BF2A"/>
    <w:rsid w:val="37A00B2C"/>
    <w:rsid w:val="3973B8E5"/>
    <w:rsid w:val="39BB11BF"/>
    <w:rsid w:val="39C9D12F"/>
    <w:rsid w:val="39EAD563"/>
    <w:rsid w:val="3A864BB5"/>
    <w:rsid w:val="3B79961D"/>
    <w:rsid w:val="3D15667E"/>
    <w:rsid w:val="3DC5598F"/>
    <w:rsid w:val="3E4E468F"/>
    <w:rsid w:val="3E4E6058"/>
    <w:rsid w:val="3E654586"/>
    <w:rsid w:val="40B80861"/>
    <w:rsid w:val="40D02136"/>
    <w:rsid w:val="41757B23"/>
    <w:rsid w:val="42F686F7"/>
    <w:rsid w:val="4337F912"/>
    <w:rsid w:val="45075006"/>
    <w:rsid w:val="4574719E"/>
    <w:rsid w:val="46F4CA30"/>
    <w:rsid w:val="47D4D08A"/>
    <w:rsid w:val="488246A4"/>
    <w:rsid w:val="488B0178"/>
    <w:rsid w:val="48B50BB8"/>
    <w:rsid w:val="48D5826C"/>
    <w:rsid w:val="495DCE5C"/>
    <w:rsid w:val="4A4B0576"/>
    <w:rsid w:val="4B33B82E"/>
    <w:rsid w:val="4C655F06"/>
    <w:rsid w:val="4CC31F29"/>
    <w:rsid w:val="4DC564A8"/>
    <w:rsid w:val="4E0624DE"/>
    <w:rsid w:val="4E2D5E00"/>
    <w:rsid w:val="4FC5B3BA"/>
    <w:rsid w:val="4FC82D43"/>
    <w:rsid w:val="520492C5"/>
    <w:rsid w:val="52CC8894"/>
    <w:rsid w:val="53C1D21D"/>
    <w:rsid w:val="53C3EE1B"/>
    <w:rsid w:val="5558061B"/>
    <w:rsid w:val="557E016B"/>
    <w:rsid w:val="562B3D0B"/>
    <w:rsid w:val="56376EC7"/>
    <w:rsid w:val="5643BAE3"/>
    <w:rsid w:val="596F0F89"/>
    <w:rsid w:val="5A5EDADB"/>
    <w:rsid w:val="5A5F52DA"/>
    <w:rsid w:val="5B0ADFEA"/>
    <w:rsid w:val="5BA39B7B"/>
    <w:rsid w:val="5BC3D9B1"/>
    <w:rsid w:val="5BDD2F86"/>
    <w:rsid w:val="5C380999"/>
    <w:rsid w:val="5CA6B04B"/>
    <w:rsid w:val="5E025FB8"/>
    <w:rsid w:val="5EBBFFB5"/>
    <w:rsid w:val="60F56577"/>
    <w:rsid w:val="613CC777"/>
    <w:rsid w:val="6232EDA2"/>
    <w:rsid w:val="62A16EEA"/>
    <w:rsid w:val="6344C071"/>
    <w:rsid w:val="63E6E015"/>
    <w:rsid w:val="63F18D83"/>
    <w:rsid w:val="6404B187"/>
    <w:rsid w:val="6414FF04"/>
    <w:rsid w:val="642933F8"/>
    <w:rsid w:val="6468F61C"/>
    <w:rsid w:val="64AA49E3"/>
    <w:rsid w:val="65803BC2"/>
    <w:rsid w:val="65C1740B"/>
    <w:rsid w:val="668E009C"/>
    <w:rsid w:val="6821E409"/>
    <w:rsid w:val="6891E599"/>
    <w:rsid w:val="6A7B9568"/>
    <w:rsid w:val="6AE32DB4"/>
    <w:rsid w:val="6AE8DC6B"/>
    <w:rsid w:val="6BB1AF44"/>
    <w:rsid w:val="6BECFB0C"/>
    <w:rsid w:val="6CEA954C"/>
    <w:rsid w:val="6D7058A5"/>
    <w:rsid w:val="6D8167E3"/>
    <w:rsid w:val="6DC7B76B"/>
    <w:rsid w:val="6E57B7F8"/>
    <w:rsid w:val="6F7A28A0"/>
    <w:rsid w:val="6FE6A8EB"/>
    <w:rsid w:val="70BF2398"/>
    <w:rsid w:val="71A2531E"/>
    <w:rsid w:val="7267B4F8"/>
    <w:rsid w:val="72D7E39C"/>
    <w:rsid w:val="72F12713"/>
    <w:rsid w:val="730547B9"/>
    <w:rsid w:val="744D99C3"/>
    <w:rsid w:val="74933CC2"/>
    <w:rsid w:val="749961ED"/>
    <w:rsid w:val="75959763"/>
    <w:rsid w:val="76B4BEA7"/>
    <w:rsid w:val="76C5BD71"/>
    <w:rsid w:val="773E50F1"/>
    <w:rsid w:val="77853A85"/>
    <w:rsid w:val="78F41809"/>
    <w:rsid w:val="790D63C9"/>
    <w:rsid w:val="7963E442"/>
    <w:rsid w:val="7CA908DB"/>
    <w:rsid w:val="7D092CAC"/>
    <w:rsid w:val="7D74534D"/>
    <w:rsid w:val="7EAFED1F"/>
    <w:rsid w:val="7EC0D4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7D3DF1FA-370C-4F95-9208-E01AA466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90A"/>
  </w:style>
  <w:style w:type="paragraph" w:styleId="Ttulo1">
    <w:name w:val="heading 1"/>
    <w:basedOn w:val="Normal"/>
    <w:next w:val="Normal"/>
    <w:link w:val="Ttulo1C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Textodeglobo">
    <w:name w:val="Balloon Text"/>
    <w:basedOn w:val="Normal"/>
    <w:link w:val="TextodegloboCar"/>
    <w:uiPriority w:val="99"/>
    <w:semiHidden/>
    <w:unhideWhenUsed/>
    <w:rsid w:val="00D70A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0AD9"/>
    <w:rPr>
      <w:rFonts w:ascii="Tahoma" w:hAnsi="Tahoma" w:cs="Tahoma"/>
      <w:sz w:val="16"/>
      <w:szCs w:val="16"/>
    </w:rPr>
  </w:style>
  <w:style w:type="character" w:styleId="Refdecomentario">
    <w:name w:val="annotation reference"/>
    <w:basedOn w:val="Fuentedeprrafopredeter"/>
    <w:uiPriority w:val="99"/>
    <w:semiHidden/>
    <w:unhideWhenUsed/>
    <w:rsid w:val="00A61D74"/>
    <w:rPr>
      <w:sz w:val="16"/>
      <w:szCs w:val="16"/>
    </w:rPr>
  </w:style>
  <w:style w:type="paragraph" w:styleId="Textocomentario">
    <w:name w:val="annotation text"/>
    <w:basedOn w:val="Normal"/>
    <w:link w:val="TextocomentarioCar"/>
    <w:uiPriority w:val="99"/>
    <w:unhideWhenUsed/>
    <w:rsid w:val="004145F9"/>
    <w:pPr>
      <w:spacing w:line="240" w:lineRule="auto"/>
    </w:pPr>
    <w:rPr>
      <w:sz w:val="20"/>
      <w:szCs w:val="20"/>
    </w:rPr>
  </w:style>
  <w:style w:type="character" w:customStyle="1" w:styleId="TextocomentarioCar">
    <w:name w:val="Texto comentario Car"/>
    <w:basedOn w:val="Fuentedeprrafopredeter"/>
    <w:link w:val="Textocomentario"/>
    <w:uiPriority w:val="99"/>
    <w:rsid w:val="00A61D74"/>
    <w:rPr>
      <w:sz w:val="20"/>
      <w:szCs w:val="20"/>
    </w:rPr>
  </w:style>
  <w:style w:type="paragraph" w:styleId="Asuntodelcomentario">
    <w:name w:val="annotation subject"/>
    <w:basedOn w:val="Textocomentario"/>
    <w:next w:val="Textocomentario"/>
    <w:link w:val="AsuntodelcomentarioCar"/>
    <w:uiPriority w:val="99"/>
    <w:semiHidden/>
    <w:unhideWhenUsed/>
    <w:rsid w:val="00A61D74"/>
    <w:rPr>
      <w:b/>
      <w:bCs/>
    </w:rPr>
  </w:style>
  <w:style w:type="character" w:customStyle="1" w:styleId="AsuntodelcomentarioCar">
    <w:name w:val="Asunto del comentario Car"/>
    <w:basedOn w:val="TextocomentarioCar"/>
    <w:link w:val="Asuntodelcomentario"/>
    <w:uiPriority w:val="99"/>
    <w:semiHidden/>
    <w:rsid w:val="00A61D74"/>
    <w:rPr>
      <w:b/>
      <w:bCs/>
      <w:sz w:val="20"/>
      <w:szCs w:val="20"/>
    </w:rPr>
  </w:style>
  <w:style w:type="paragraph" w:styleId="Prrafodelista">
    <w:name w:val="List Paragraph"/>
    <w:aliases w:val="EOH bullet,Use Case List Paragraph,EOH paragraph,List Paragraph1,Table (List),Indent Paragraph,List Paragraph 1,Green bullet,lp1,lp11,Bullet List,FooterText,numbered,Paragraphe de liste1,Bulletr List Paragraph,列出段落,列出段落1,Bullet 1"/>
    <w:basedOn w:val="Normal"/>
    <w:link w:val="PrrafodelistaCar"/>
    <w:uiPriority w:val="34"/>
    <w:qFormat/>
    <w:rsid w:val="00A61D74"/>
    <w:pPr>
      <w:ind w:left="720"/>
      <w:contextualSpacing/>
    </w:pPr>
  </w:style>
  <w:style w:type="character" w:styleId="Hipervnculo">
    <w:name w:val="Hyperlink"/>
    <w:basedOn w:val="Fuentedeprrafopredeter"/>
    <w:uiPriority w:val="99"/>
    <w:unhideWhenUsed/>
    <w:rsid w:val="00621893"/>
    <w:rPr>
      <w:color w:val="0000FF" w:themeColor="hyperlink"/>
      <w:u w:val="single"/>
    </w:rPr>
  </w:style>
  <w:style w:type="paragraph" w:styleId="Encabezado">
    <w:name w:val="header"/>
    <w:basedOn w:val="Normal"/>
    <w:link w:val="EncabezadoCar"/>
    <w:uiPriority w:val="99"/>
    <w:unhideWhenUsed/>
    <w:rsid w:val="00573C0B"/>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573C0B"/>
  </w:style>
  <w:style w:type="paragraph" w:styleId="Piedepgina">
    <w:name w:val="footer"/>
    <w:basedOn w:val="Normal"/>
    <w:link w:val="PiedepginaCar"/>
    <w:uiPriority w:val="99"/>
    <w:unhideWhenUsed/>
    <w:rsid w:val="00573C0B"/>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Fuentedeprrafopredeter"/>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Fuentedeprrafopredeter"/>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Fuentedeprrafopredeter"/>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Fuentedeprrafopredeter"/>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Fuentedeprrafopredeter"/>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Fuentedeprrafopredeter"/>
    <w:uiPriority w:val="99"/>
    <w:semiHidden/>
    <w:unhideWhenUsed/>
    <w:rsid w:val="00B329B0"/>
    <w:rPr>
      <w:color w:val="808080"/>
      <w:shd w:val="clear" w:color="auto" w:fill="E6E6E6"/>
    </w:rPr>
  </w:style>
  <w:style w:type="character" w:styleId="Textodelmarcadordeposicin">
    <w:name w:val="Placeholder Text"/>
    <w:basedOn w:val="Fuentedeprrafopredeter"/>
    <w:uiPriority w:val="99"/>
    <w:semiHidden/>
    <w:rsid w:val="00B329B0"/>
    <w:rPr>
      <w:color w:val="808080"/>
    </w:rPr>
  </w:style>
  <w:style w:type="table" w:styleId="Tablaconcuadrcula">
    <w:name w:val="Table Grid"/>
    <w:basedOn w:val="Tabla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A96255"/>
    <w:pPr>
      <w:spacing w:after="0" w:line="240" w:lineRule="auto"/>
    </w:pPr>
    <w:rPr>
      <w:rFonts w:eastAsiaTheme="minorHAnsi"/>
      <w:sz w:val="20"/>
      <w:szCs w:val="20"/>
      <w:lang w:val="en-US" w:eastAsia="en-US"/>
    </w:rPr>
  </w:style>
  <w:style w:type="character" w:customStyle="1" w:styleId="TextonotaalfinalCar">
    <w:name w:val="Texto nota al final Car"/>
    <w:basedOn w:val="Fuentedeprrafopredeter"/>
    <w:link w:val="Textonotaalfinal"/>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Textonotapie">
    <w:name w:val="footnote text"/>
    <w:basedOn w:val="Normal"/>
    <w:link w:val="TextonotapieCar"/>
    <w:uiPriority w:val="99"/>
    <w:unhideWhenUsed/>
    <w:rsid w:val="0079469A"/>
    <w:pPr>
      <w:spacing w:after="0" w:line="240" w:lineRule="auto"/>
      <w:jc w:val="both"/>
    </w:pPr>
    <w:rPr>
      <w:sz w:val="20"/>
      <w:szCs w:val="20"/>
    </w:rPr>
  </w:style>
  <w:style w:type="character" w:customStyle="1" w:styleId="TextonotapieCar">
    <w:name w:val="Texto nota pie Car"/>
    <w:basedOn w:val="Fuentedeprrafopredeter"/>
    <w:link w:val="Textonotapie"/>
    <w:uiPriority w:val="99"/>
    <w:rsid w:val="0079469A"/>
    <w:rPr>
      <w:sz w:val="20"/>
      <w:szCs w:val="20"/>
    </w:rPr>
  </w:style>
  <w:style w:type="character" w:styleId="Refdenotaalpie">
    <w:name w:val="footnote reference"/>
    <w:basedOn w:val="Fuentedeprrafopredeter"/>
    <w:uiPriority w:val="99"/>
    <w:unhideWhenUsed/>
    <w:qFormat/>
    <w:rsid w:val="0079469A"/>
    <w:rPr>
      <w:vertAlign w:val="superscript"/>
    </w:rPr>
  </w:style>
  <w:style w:type="character" w:customStyle="1" w:styleId="PrrafodelistaCar">
    <w:name w:val="Párrafo de lista Car"/>
    <w:aliases w:val="EOH bullet Car,Use Case List Paragraph Car,EOH paragraph Car,List Paragraph1 Car,Table (List) Car,Indent Paragraph Car,List Paragraph 1 Car,Green bullet Car,lp1 Car,lp11 Car,Bullet List Car,FooterText Car,numbered Car,列出段落 Car"/>
    <w:basedOn w:val="Fuentedeprrafopredeter"/>
    <w:link w:val="Prrafodelista"/>
    <w:uiPriority w:val="34"/>
    <w:locked/>
    <w:rsid w:val="0079469A"/>
  </w:style>
  <w:style w:type="table" w:customStyle="1" w:styleId="PlainTable11">
    <w:name w:val="Plain Table 11"/>
    <w:basedOn w:val="Tablanormal"/>
    <w:next w:val="Tablanormal1"/>
    <w:uiPriority w:val="41"/>
    <w:rsid w:val="0079469A"/>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7946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n">
    <w:name w:val="Revision"/>
    <w:hidden/>
    <w:uiPriority w:val="99"/>
    <w:semiHidden/>
    <w:rsid w:val="004145F9"/>
    <w:pPr>
      <w:spacing w:after="0" w:line="240" w:lineRule="auto"/>
    </w:pPr>
  </w:style>
  <w:style w:type="character" w:styleId="Hipervnculovisitado">
    <w:name w:val="FollowedHyperlink"/>
    <w:basedOn w:val="Fuentedeprrafopredeter"/>
    <w:uiPriority w:val="99"/>
    <w:semiHidden/>
    <w:unhideWhenUsed/>
    <w:rsid w:val="00FD0F76"/>
    <w:rPr>
      <w:color w:val="800080" w:themeColor="followedHyperlink"/>
      <w:u w:val="single"/>
    </w:rPr>
  </w:style>
  <w:style w:type="character" w:styleId="Mencinsinresolver">
    <w:name w:val="Unresolved Mention"/>
    <w:basedOn w:val="Fuentedeprrafopredeter"/>
    <w:uiPriority w:val="99"/>
    <w:unhideWhenUsed/>
    <w:rsid w:val="00E0488E"/>
    <w:rPr>
      <w:color w:val="605E5C"/>
      <w:shd w:val="clear" w:color="auto" w:fill="E1DFDD"/>
    </w:rPr>
  </w:style>
  <w:style w:type="character" w:styleId="Mencionar">
    <w:name w:val="Mention"/>
    <w:basedOn w:val="Fuentedeprrafopredeter"/>
    <w:uiPriority w:val="99"/>
    <w:unhideWhenUsed/>
    <w:rsid w:val="00E0488E"/>
    <w:rPr>
      <w:color w:val="2B579A"/>
      <w:shd w:val="clear" w:color="auto" w:fill="E1DFDD"/>
    </w:rPr>
  </w:style>
  <w:style w:type="character" w:styleId="Textoennegrita">
    <w:name w:val="Strong"/>
    <w:basedOn w:val="Fuentedeprrafopredeter"/>
    <w:uiPriority w:val="22"/>
    <w:qFormat/>
    <w:rsid w:val="00BD51D4"/>
    <w:rPr>
      <w:b/>
      <w:bCs/>
    </w:rPr>
  </w:style>
  <w:style w:type="character" w:customStyle="1" w:styleId="cf01">
    <w:name w:val="cf01"/>
    <w:basedOn w:val="Fuentedeprrafopredeter"/>
    <w:rsid w:val="00F74165"/>
    <w:rPr>
      <w:rFonts w:ascii="Segoe UI" w:hAnsi="Segoe UI" w:cs="Segoe UI" w:hint="default"/>
      <w:sz w:val="18"/>
      <w:szCs w:val="18"/>
    </w:rPr>
  </w:style>
  <w:style w:type="paragraph" w:styleId="NormalWeb">
    <w:name w:val="Normal (Web)"/>
    <w:basedOn w:val="Normal"/>
    <w:uiPriority w:val="99"/>
    <w:semiHidden/>
    <w:unhideWhenUsed/>
    <w:rsid w:val="00DA4A0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8161">
      <w:bodyDiv w:val="1"/>
      <w:marLeft w:val="0"/>
      <w:marRight w:val="0"/>
      <w:marTop w:val="0"/>
      <w:marBottom w:val="0"/>
      <w:divBdr>
        <w:top w:val="none" w:sz="0" w:space="0" w:color="auto"/>
        <w:left w:val="none" w:sz="0" w:space="0" w:color="auto"/>
        <w:bottom w:val="none" w:sz="0" w:space="0" w:color="auto"/>
        <w:right w:val="none" w:sz="0" w:space="0" w:color="auto"/>
      </w:divBdr>
    </w:div>
    <w:div w:id="31151120">
      <w:bodyDiv w:val="1"/>
      <w:marLeft w:val="0"/>
      <w:marRight w:val="0"/>
      <w:marTop w:val="0"/>
      <w:marBottom w:val="0"/>
      <w:divBdr>
        <w:top w:val="none" w:sz="0" w:space="0" w:color="auto"/>
        <w:left w:val="none" w:sz="0" w:space="0" w:color="auto"/>
        <w:bottom w:val="none" w:sz="0" w:space="0" w:color="auto"/>
        <w:right w:val="none" w:sz="0" w:space="0" w:color="auto"/>
      </w:divBdr>
    </w:div>
    <w:div w:id="32510668">
      <w:bodyDiv w:val="1"/>
      <w:marLeft w:val="0"/>
      <w:marRight w:val="0"/>
      <w:marTop w:val="0"/>
      <w:marBottom w:val="0"/>
      <w:divBdr>
        <w:top w:val="none" w:sz="0" w:space="0" w:color="auto"/>
        <w:left w:val="none" w:sz="0" w:space="0" w:color="auto"/>
        <w:bottom w:val="none" w:sz="0" w:space="0" w:color="auto"/>
        <w:right w:val="none" w:sz="0" w:space="0" w:color="auto"/>
      </w:divBdr>
    </w:div>
    <w:div w:id="42602781">
      <w:bodyDiv w:val="1"/>
      <w:marLeft w:val="0"/>
      <w:marRight w:val="0"/>
      <w:marTop w:val="0"/>
      <w:marBottom w:val="0"/>
      <w:divBdr>
        <w:top w:val="none" w:sz="0" w:space="0" w:color="auto"/>
        <w:left w:val="none" w:sz="0" w:space="0" w:color="auto"/>
        <w:bottom w:val="none" w:sz="0" w:space="0" w:color="auto"/>
        <w:right w:val="none" w:sz="0" w:space="0" w:color="auto"/>
      </w:divBdr>
    </w:div>
    <w:div w:id="52043483">
      <w:bodyDiv w:val="1"/>
      <w:marLeft w:val="0"/>
      <w:marRight w:val="0"/>
      <w:marTop w:val="0"/>
      <w:marBottom w:val="0"/>
      <w:divBdr>
        <w:top w:val="none" w:sz="0" w:space="0" w:color="auto"/>
        <w:left w:val="none" w:sz="0" w:space="0" w:color="auto"/>
        <w:bottom w:val="none" w:sz="0" w:space="0" w:color="auto"/>
        <w:right w:val="none" w:sz="0" w:space="0" w:color="auto"/>
      </w:divBdr>
    </w:div>
    <w:div w:id="67464742">
      <w:bodyDiv w:val="1"/>
      <w:marLeft w:val="0"/>
      <w:marRight w:val="0"/>
      <w:marTop w:val="0"/>
      <w:marBottom w:val="0"/>
      <w:divBdr>
        <w:top w:val="none" w:sz="0" w:space="0" w:color="auto"/>
        <w:left w:val="none" w:sz="0" w:space="0" w:color="auto"/>
        <w:bottom w:val="none" w:sz="0" w:space="0" w:color="auto"/>
        <w:right w:val="none" w:sz="0" w:space="0" w:color="auto"/>
      </w:divBdr>
    </w:div>
    <w:div w:id="70350386">
      <w:bodyDiv w:val="1"/>
      <w:marLeft w:val="0"/>
      <w:marRight w:val="0"/>
      <w:marTop w:val="0"/>
      <w:marBottom w:val="0"/>
      <w:divBdr>
        <w:top w:val="none" w:sz="0" w:space="0" w:color="auto"/>
        <w:left w:val="none" w:sz="0" w:space="0" w:color="auto"/>
        <w:bottom w:val="none" w:sz="0" w:space="0" w:color="auto"/>
        <w:right w:val="none" w:sz="0" w:space="0" w:color="auto"/>
      </w:divBdr>
    </w:div>
    <w:div w:id="80369450">
      <w:bodyDiv w:val="1"/>
      <w:marLeft w:val="0"/>
      <w:marRight w:val="0"/>
      <w:marTop w:val="0"/>
      <w:marBottom w:val="0"/>
      <w:divBdr>
        <w:top w:val="none" w:sz="0" w:space="0" w:color="auto"/>
        <w:left w:val="none" w:sz="0" w:space="0" w:color="auto"/>
        <w:bottom w:val="none" w:sz="0" w:space="0" w:color="auto"/>
        <w:right w:val="none" w:sz="0" w:space="0" w:color="auto"/>
      </w:divBdr>
    </w:div>
    <w:div w:id="88236425">
      <w:bodyDiv w:val="1"/>
      <w:marLeft w:val="0"/>
      <w:marRight w:val="0"/>
      <w:marTop w:val="0"/>
      <w:marBottom w:val="0"/>
      <w:divBdr>
        <w:top w:val="none" w:sz="0" w:space="0" w:color="auto"/>
        <w:left w:val="none" w:sz="0" w:space="0" w:color="auto"/>
        <w:bottom w:val="none" w:sz="0" w:space="0" w:color="auto"/>
        <w:right w:val="none" w:sz="0" w:space="0" w:color="auto"/>
      </w:divBdr>
    </w:div>
    <w:div w:id="99641185">
      <w:bodyDiv w:val="1"/>
      <w:marLeft w:val="0"/>
      <w:marRight w:val="0"/>
      <w:marTop w:val="0"/>
      <w:marBottom w:val="0"/>
      <w:divBdr>
        <w:top w:val="none" w:sz="0" w:space="0" w:color="auto"/>
        <w:left w:val="none" w:sz="0" w:space="0" w:color="auto"/>
        <w:bottom w:val="none" w:sz="0" w:space="0" w:color="auto"/>
        <w:right w:val="none" w:sz="0" w:space="0" w:color="auto"/>
      </w:divBdr>
    </w:div>
    <w:div w:id="107555620">
      <w:bodyDiv w:val="1"/>
      <w:marLeft w:val="0"/>
      <w:marRight w:val="0"/>
      <w:marTop w:val="0"/>
      <w:marBottom w:val="0"/>
      <w:divBdr>
        <w:top w:val="none" w:sz="0" w:space="0" w:color="auto"/>
        <w:left w:val="none" w:sz="0" w:space="0" w:color="auto"/>
        <w:bottom w:val="none" w:sz="0" w:space="0" w:color="auto"/>
        <w:right w:val="none" w:sz="0" w:space="0" w:color="auto"/>
      </w:divBdr>
    </w:div>
    <w:div w:id="126440777">
      <w:bodyDiv w:val="1"/>
      <w:marLeft w:val="0"/>
      <w:marRight w:val="0"/>
      <w:marTop w:val="0"/>
      <w:marBottom w:val="0"/>
      <w:divBdr>
        <w:top w:val="none" w:sz="0" w:space="0" w:color="auto"/>
        <w:left w:val="none" w:sz="0" w:space="0" w:color="auto"/>
        <w:bottom w:val="none" w:sz="0" w:space="0" w:color="auto"/>
        <w:right w:val="none" w:sz="0" w:space="0" w:color="auto"/>
      </w:divBdr>
    </w:div>
    <w:div w:id="139152246">
      <w:bodyDiv w:val="1"/>
      <w:marLeft w:val="0"/>
      <w:marRight w:val="0"/>
      <w:marTop w:val="0"/>
      <w:marBottom w:val="0"/>
      <w:divBdr>
        <w:top w:val="none" w:sz="0" w:space="0" w:color="auto"/>
        <w:left w:val="none" w:sz="0" w:space="0" w:color="auto"/>
        <w:bottom w:val="none" w:sz="0" w:space="0" w:color="auto"/>
        <w:right w:val="none" w:sz="0" w:space="0" w:color="auto"/>
      </w:divBdr>
    </w:div>
    <w:div w:id="142936488">
      <w:bodyDiv w:val="1"/>
      <w:marLeft w:val="0"/>
      <w:marRight w:val="0"/>
      <w:marTop w:val="0"/>
      <w:marBottom w:val="0"/>
      <w:divBdr>
        <w:top w:val="none" w:sz="0" w:space="0" w:color="auto"/>
        <w:left w:val="none" w:sz="0" w:space="0" w:color="auto"/>
        <w:bottom w:val="none" w:sz="0" w:space="0" w:color="auto"/>
        <w:right w:val="none" w:sz="0" w:space="0" w:color="auto"/>
      </w:divBdr>
    </w:div>
    <w:div w:id="147406639">
      <w:bodyDiv w:val="1"/>
      <w:marLeft w:val="0"/>
      <w:marRight w:val="0"/>
      <w:marTop w:val="0"/>
      <w:marBottom w:val="0"/>
      <w:divBdr>
        <w:top w:val="none" w:sz="0" w:space="0" w:color="auto"/>
        <w:left w:val="none" w:sz="0" w:space="0" w:color="auto"/>
        <w:bottom w:val="none" w:sz="0" w:space="0" w:color="auto"/>
        <w:right w:val="none" w:sz="0" w:space="0" w:color="auto"/>
      </w:divBdr>
    </w:div>
    <w:div w:id="153497162">
      <w:bodyDiv w:val="1"/>
      <w:marLeft w:val="0"/>
      <w:marRight w:val="0"/>
      <w:marTop w:val="0"/>
      <w:marBottom w:val="0"/>
      <w:divBdr>
        <w:top w:val="none" w:sz="0" w:space="0" w:color="auto"/>
        <w:left w:val="none" w:sz="0" w:space="0" w:color="auto"/>
        <w:bottom w:val="none" w:sz="0" w:space="0" w:color="auto"/>
        <w:right w:val="none" w:sz="0" w:space="0" w:color="auto"/>
      </w:divBdr>
    </w:div>
    <w:div w:id="159080600">
      <w:bodyDiv w:val="1"/>
      <w:marLeft w:val="0"/>
      <w:marRight w:val="0"/>
      <w:marTop w:val="0"/>
      <w:marBottom w:val="0"/>
      <w:divBdr>
        <w:top w:val="none" w:sz="0" w:space="0" w:color="auto"/>
        <w:left w:val="none" w:sz="0" w:space="0" w:color="auto"/>
        <w:bottom w:val="none" w:sz="0" w:space="0" w:color="auto"/>
        <w:right w:val="none" w:sz="0" w:space="0" w:color="auto"/>
      </w:divBdr>
    </w:div>
    <w:div w:id="161510127">
      <w:bodyDiv w:val="1"/>
      <w:marLeft w:val="0"/>
      <w:marRight w:val="0"/>
      <w:marTop w:val="0"/>
      <w:marBottom w:val="0"/>
      <w:divBdr>
        <w:top w:val="none" w:sz="0" w:space="0" w:color="auto"/>
        <w:left w:val="none" w:sz="0" w:space="0" w:color="auto"/>
        <w:bottom w:val="none" w:sz="0" w:space="0" w:color="auto"/>
        <w:right w:val="none" w:sz="0" w:space="0" w:color="auto"/>
      </w:divBdr>
    </w:div>
    <w:div w:id="162672172">
      <w:bodyDiv w:val="1"/>
      <w:marLeft w:val="0"/>
      <w:marRight w:val="0"/>
      <w:marTop w:val="0"/>
      <w:marBottom w:val="0"/>
      <w:divBdr>
        <w:top w:val="none" w:sz="0" w:space="0" w:color="auto"/>
        <w:left w:val="none" w:sz="0" w:space="0" w:color="auto"/>
        <w:bottom w:val="none" w:sz="0" w:space="0" w:color="auto"/>
        <w:right w:val="none" w:sz="0" w:space="0" w:color="auto"/>
      </w:divBdr>
    </w:div>
    <w:div w:id="165291665">
      <w:bodyDiv w:val="1"/>
      <w:marLeft w:val="0"/>
      <w:marRight w:val="0"/>
      <w:marTop w:val="0"/>
      <w:marBottom w:val="0"/>
      <w:divBdr>
        <w:top w:val="none" w:sz="0" w:space="0" w:color="auto"/>
        <w:left w:val="none" w:sz="0" w:space="0" w:color="auto"/>
        <w:bottom w:val="none" w:sz="0" w:space="0" w:color="auto"/>
        <w:right w:val="none" w:sz="0" w:space="0" w:color="auto"/>
      </w:divBdr>
    </w:div>
    <w:div w:id="171070952">
      <w:bodyDiv w:val="1"/>
      <w:marLeft w:val="0"/>
      <w:marRight w:val="0"/>
      <w:marTop w:val="0"/>
      <w:marBottom w:val="0"/>
      <w:divBdr>
        <w:top w:val="none" w:sz="0" w:space="0" w:color="auto"/>
        <w:left w:val="none" w:sz="0" w:space="0" w:color="auto"/>
        <w:bottom w:val="none" w:sz="0" w:space="0" w:color="auto"/>
        <w:right w:val="none" w:sz="0" w:space="0" w:color="auto"/>
      </w:divBdr>
    </w:div>
    <w:div w:id="175120354">
      <w:bodyDiv w:val="1"/>
      <w:marLeft w:val="0"/>
      <w:marRight w:val="0"/>
      <w:marTop w:val="0"/>
      <w:marBottom w:val="0"/>
      <w:divBdr>
        <w:top w:val="none" w:sz="0" w:space="0" w:color="auto"/>
        <w:left w:val="none" w:sz="0" w:space="0" w:color="auto"/>
        <w:bottom w:val="none" w:sz="0" w:space="0" w:color="auto"/>
        <w:right w:val="none" w:sz="0" w:space="0" w:color="auto"/>
      </w:divBdr>
    </w:div>
    <w:div w:id="177893199">
      <w:bodyDiv w:val="1"/>
      <w:marLeft w:val="0"/>
      <w:marRight w:val="0"/>
      <w:marTop w:val="0"/>
      <w:marBottom w:val="0"/>
      <w:divBdr>
        <w:top w:val="none" w:sz="0" w:space="0" w:color="auto"/>
        <w:left w:val="none" w:sz="0" w:space="0" w:color="auto"/>
        <w:bottom w:val="none" w:sz="0" w:space="0" w:color="auto"/>
        <w:right w:val="none" w:sz="0" w:space="0" w:color="auto"/>
      </w:divBdr>
    </w:div>
    <w:div w:id="184293315">
      <w:bodyDiv w:val="1"/>
      <w:marLeft w:val="0"/>
      <w:marRight w:val="0"/>
      <w:marTop w:val="0"/>
      <w:marBottom w:val="0"/>
      <w:divBdr>
        <w:top w:val="none" w:sz="0" w:space="0" w:color="auto"/>
        <w:left w:val="none" w:sz="0" w:space="0" w:color="auto"/>
        <w:bottom w:val="none" w:sz="0" w:space="0" w:color="auto"/>
        <w:right w:val="none" w:sz="0" w:space="0" w:color="auto"/>
      </w:divBdr>
    </w:div>
    <w:div w:id="194854705">
      <w:bodyDiv w:val="1"/>
      <w:marLeft w:val="0"/>
      <w:marRight w:val="0"/>
      <w:marTop w:val="0"/>
      <w:marBottom w:val="0"/>
      <w:divBdr>
        <w:top w:val="none" w:sz="0" w:space="0" w:color="auto"/>
        <w:left w:val="none" w:sz="0" w:space="0" w:color="auto"/>
        <w:bottom w:val="none" w:sz="0" w:space="0" w:color="auto"/>
        <w:right w:val="none" w:sz="0" w:space="0" w:color="auto"/>
      </w:divBdr>
    </w:div>
    <w:div w:id="196898506">
      <w:bodyDiv w:val="1"/>
      <w:marLeft w:val="0"/>
      <w:marRight w:val="0"/>
      <w:marTop w:val="0"/>
      <w:marBottom w:val="0"/>
      <w:divBdr>
        <w:top w:val="none" w:sz="0" w:space="0" w:color="auto"/>
        <w:left w:val="none" w:sz="0" w:space="0" w:color="auto"/>
        <w:bottom w:val="none" w:sz="0" w:space="0" w:color="auto"/>
        <w:right w:val="none" w:sz="0" w:space="0" w:color="auto"/>
      </w:divBdr>
    </w:div>
    <w:div w:id="202865678">
      <w:bodyDiv w:val="1"/>
      <w:marLeft w:val="0"/>
      <w:marRight w:val="0"/>
      <w:marTop w:val="0"/>
      <w:marBottom w:val="0"/>
      <w:divBdr>
        <w:top w:val="none" w:sz="0" w:space="0" w:color="auto"/>
        <w:left w:val="none" w:sz="0" w:space="0" w:color="auto"/>
        <w:bottom w:val="none" w:sz="0" w:space="0" w:color="auto"/>
        <w:right w:val="none" w:sz="0" w:space="0" w:color="auto"/>
      </w:divBdr>
    </w:div>
    <w:div w:id="206141196">
      <w:bodyDiv w:val="1"/>
      <w:marLeft w:val="0"/>
      <w:marRight w:val="0"/>
      <w:marTop w:val="0"/>
      <w:marBottom w:val="0"/>
      <w:divBdr>
        <w:top w:val="none" w:sz="0" w:space="0" w:color="auto"/>
        <w:left w:val="none" w:sz="0" w:space="0" w:color="auto"/>
        <w:bottom w:val="none" w:sz="0" w:space="0" w:color="auto"/>
        <w:right w:val="none" w:sz="0" w:space="0" w:color="auto"/>
      </w:divBdr>
    </w:div>
    <w:div w:id="209416066">
      <w:bodyDiv w:val="1"/>
      <w:marLeft w:val="0"/>
      <w:marRight w:val="0"/>
      <w:marTop w:val="0"/>
      <w:marBottom w:val="0"/>
      <w:divBdr>
        <w:top w:val="none" w:sz="0" w:space="0" w:color="auto"/>
        <w:left w:val="none" w:sz="0" w:space="0" w:color="auto"/>
        <w:bottom w:val="none" w:sz="0" w:space="0" w:color="auto"/>
        <w:right w:val="none" w:sz="0" w:space="0" w:color="auto"/>
      </w:divBdr>
    </w:div>
    <w:div w:id="209540180">
      <w:bodyDiv w:val="1"/>
      <w:marLeft w:val="0"/>
      <w:marRight w:val="0"/>
      <w:marTop w:val="0"/>
      <w:marBottom w:val="0"/>
      <w:divBdr>
        <w:top w:val="none" w:sz="0" w:space="0" w:color="auto"/>
        <w:left w:val="none" w:sz="0" w:space="0" w:color="auto"/>
        <w:bottom w:val="none" w:sz="0" w:space="0" w:color="auto"/>
        <w:right w:val="none" w:sz="0" w:space="0" w:color="auto"/>
      </w:divBdr>
    </w:div>
    <w:div w:id="213851944">
      <w:bodyDiv w:val="1"/>
      <w:marLeft w:val="0"/>
      <w:marRight w:val="0"/>
      <w:marTop w:val="0"/>
      <w:marBottom w:val="0"/>
      <w:divBdr>
        <w:top w:val="none" w:sz="0" w:space="0" w:color="auto"/>
        <w:left w:val="none" w:sz="0" w:space="0" w:color="auto"/>
        <w:bottom w:val="none" w:sz="0" w:space="0" w:color="auto"/>
        <w:right w:val="none" w:sz="0" w:space="0" w:color="auto"/>
      </w:divBdr>
    </w:div>
    <w:div w:id="231434765">
      <w:bodyDiv w:val="1"/>
      <w:marLeft w:val="0"/>
      <w:marRight w:val="0"/>
      <w:marTop w:val="0"/>
      <w:marBottom w:val="0"/>
      <w:divBdr>
        <w:top w:val="none" w:sz="0" w:space="0" w:color="auto"/>
        <w:left w:val="none" w:sz="0" w:space="0" w:color="auto"/>
        <w:bottom w:val="none" w:sz="0" w:space="0" w:color="auto"/>
        <w:right w:val="none" w:sz="0" w:space="0" w:color="auto"/>
      </w:divBdr>
    </w:div>
    <w:div w:id="236016040">
      <w:bodyDiv w:val="1"/>
      <w:marLeft w:val="0"/>
      <w:marRight w:val="0"/>
      <w:marTop w:val="0"/>
      <w:marBottom w:val="0"/>
      <w:divBdr>
        <w:top w:val="none" w:sz="0" w:space="0" w:color="auto"/>
        <w:left w:val="none" w:sz="0" w:space="0" w:color="auto"/>
        <w:bottom w:val="none" w:sz="0" w:space="0" w:color="auto"/>
        <w:right w:val="none" w:sz="0" w:space="0" w:color="auto"/>
      </w:divBdr>
    </w:div>
    <w:div w:id="237329148">
      <w:bodyDiv w:val="1"/>
      <w:marLeft w:val="0"/>
      <w:marRight w:val="0"/>
      <w:marTop w:val="0"/>
      <w:marBottom w:val="0"/>
      <w:divBdr>
        <w:top w:val="none" w:sz="0" w:space="0" w:color="auto"/>
        <w:left w:val="none" w:sz="0" w:space="0" w:color="auto"/>
        <w:bottom w:val="none" w:sz="0" w:space="0" w:color="auto"/>
        <w:right w:val="none" w:sz="0" w:space="0" w:color="auto"/>
      </w:divBdr>
    </w:div>
    <w:div w:id="238953817">
      <w:bodyDiv w:val="1"/>
      <w:marLeft w:val="0"/>
      <w:marRight w:val="0"/>
      <w:marTop w:val="0"/>
      <w:marBottom w:val="0"/>
      <w:divBdr>
        <w:top w:val="none" w:sz="0" w:space="0" w:color="auto"/>
        <w:left w:val="none" w:sz="0" w:space="0" w:color="auto"/>
        <w:bottom w:val="none" w:sz="0" w:space="0" w:color="auto"/>
        <w:right w:val="none" w:sz="0" w:space="0" w:color="auto"/>
      </w:divBdr>
    </w:div>
    <w:div w:id="239951146">
      <w:bodyDiv w:val="1"/>
      <w:marLeft w:val="0"/>
      <w:marRight w:val="0"/>
      <w:marTop w:val="0"/>
      <w:marBottom w:val="0"/>
      <w:divBdr>
        <w:top w:val="none" w:sz="0" w:space="0" w:color="auto"/>
        <w:left w:val="none" w:sz="0" w:space="0" w:color="auto"/>
        <w:bottom w:val="none" w:sz="0" w:space="0" w:color="auto"/>
        <w:right w:val="none" w:sz="0" w:space="0" w:color="auto"/>
      </w:divBdr>
    </w:div>
    <w:div w:id="243491808">
      <w:bodyDiv w:val="1"/>
      <w:marLeft w:val="0"/>
      <w:marRight w:val="0"/>
      <w:marTop w:val="0"/>
      <w:marBottom w:val="0"/>
      <w:divBdr>
        <w:top w:val="none" w:sz="0" w:space="0" w:color="auto"/>
        <w:left w:val="none" w:sz="0" w:space="0" w:color="auto"/>
        <w:bottom w:val="none" w:sz="0" w:space="0" w:color="auto"/>
        <w:right w:val="none" w:sz="0" w:space="0" w:color="auto"/>
      </w:divBdr>
    </w:div>
    <w:div w:id="255360791">
      <w:bodyDiv w:val="1"/>
      <w:marLeft w:val="0"/>
      <w:marRight w:val="0"/>
      <w:marTop w:val="0"/>
      <w:marBottom w:val="0"/>
      <w:divBdr>
        <w:top w:val="none" w:sz="0" w:space="0" w:color="auto"/>
        <w:left w:val="none" w:sz="0" w:space="0" w:color="auto"/>
        <w:bottom w:val="none" w:sz="0" w:space="0" w:color="auto"/>
        <w:right w:val="none" w:sz="0" w:space="0" w:color="auto"/>
      </w:divBdr>
    </w:div>
    <w:div w:id="258101057">
      <w:bodyDiv w:val="1"/>
      <w:marLeft w:val="0"/>
      <w:marRight w:val="0"/>
      <w:marTop w:val="0"/>
      <w:marBottom w:val="0"/>
      <w:divBdr>
        <w:top w:val="none" w:sz="0" w:space="0" w:color="auto"/>
        <w:left w:val="none" w:sz="0" w:space="0" w:color="auto"/>
        <w:bottom w:val="none" w:sz="0" w:space="0" w:color="auto"/>
        <w:right w:val="none" w:sz="0" w:space="0" w:color="auto"/>
      </w:divBdr>
    </w:div>
    <w:div w:id="263802696">
      <w:bodyDiv w:val="1"/>
      <w:marLeft w:val="0"/>
      <w:marRight w:val="0"/>
      <w:marTop w:val="0"/>
      <w:marBottom w:val="0"/>
      <w:divBdr>
        <w:top w:val="none" w:sz="0" w:space="0" w:color="auto"/>
        <w:left w:val="none" w:sz="0" w:space="0" w:color="auto"/>
        <w:bottom w:val="none" w:sz="0" w:space="0" w:color="auto"/>
        <w:right w:val="none" w:sz="0" w:space="0" w:color="auto"/>
      </w:divBdr>
    </w:div>
    <w:div w:id="290593495">
      <w:bodyDiv w:val="1"/>
      <w:marLeft w:val="0"/>
      <w:marRight w:val="0"/>
      <w:marTop w:val="0"/>
      <w:marBottom w:val="0"/>
      <w:divBdr>
        <w:top w:val="none" w:sz="0" w:space="0" w:color="auto"/>
        <w:left w:val="none" w:sz="0" w:space="0" w:color="auto"/>
        <w:bottom w:val="none" w:sz="0" w:space="0" w:color="auto"/>
        <w:right w:val="none" w:sz="0" w:space="0" w:color="auto"/>
      </w:divBdr>
    </w:div>
    <w:div w:id="318729467">
      <w:bodyDiv w:val="1"/>
      <w:marLeft w:val="0"/>
      <w:marRight w:val="0"/>
      <w:marTop w:val="0"/>
      <w:marBottom w:val="0"/>
      <w:divBdr>
        <w:top w:val="none" w:sz="0" w:space="0" w:color="auto"/>
        <w:left w:val="none" w:sz="0" w:space="0" w:color="auto"/>
        <w:bottom w:val="none" w:sz="0" w:space="0" w:color="auto"/>
        <w:right w:val="none" w:sz="0" w:space="0" w:color="auto"/>
      </w:divBdr>
    </w:div>
    <w:div w:id="329992788">
      <w:bodyDiv w:val="1"/>
      <w:marLeft w:val="0"/>
      <w:marRight w:val="0"/>
      <w:marTop w:val="0"/>
      <w:marBottom w:val="0"/>
      <w:divBdr>
        <w:top w:val="none" w:sz="0" w:space="0" w:color="auto"/>
        <w:left w:val="none" w:sz="0" w:space="0" w:color="auto"/>
        <w:bottom w:val="none" w:sz="0" w:space="0" w:color="auto"/>
        <w:right w:val="none" w:sz="0" w:space="0" w:color="auto"/>
      </w:divBdr>
    </w:div>
    <w:div w:id="336154610">
      <w:bodyDiv w:val="1"/>
      <w:marLeft w:val="0"/>
      <w:marRight w:val="0"/>
      <w:marTop w:val="0"/>
      <w:marBottom w:val="0"/>
      <w:divBdr>
        <w:top w:val="none" w:sz="0" w:space="0" w:color="auto"/>
        <w:left w:val="none" w:sz="0" w:space="0" w:color="auto"/>
        <w:bottom w:val="none" w:sz="0" w:space="0" w:color="auto"/>
        <w:right w:val="none" w:sz="0" w:space="0" w:color="auto"/>
      </w:divBdr>
    </w:div>
    <w:div w:id="350618331">
      <w:bodyDiv w:val="1"/>
      <w:marLeft w:val="0"/>
      <w:marRight w:val="0"/>
      <w:marTop w:val="0"/>
      <w:marBottom w:val="0"/>
      <w:divBdr>
        <w:top w:val="none" w:sz="0" w:space="0" w:color="auto"/>
        <w:left w:val="none" w:sz="0" w:space="0" w:color="auto"/>
        <w:bottom w:val="none" w:sz="0" w:space="0" w:color="auto"/>
        <w:right w:val="none" w:sz="0" w:space="0" w:color="auto"/>
      </w:divBdr>
    </w:div>
    <w:div w:id="352272709">
      <w:bodyDiv w:val="1"/>
      <w:marLeft w:val="0"/>
      <w:marRight w:val="0"/>
      <w:marTop w:val="0"/>
      <w:marBottom w:val="0"/>
      <w:divBdr>
        <w:top w:val="none" w:sz="0" w:space="0" w:color="auto"/>
        <w:left w:val="none" w:sz="0" w:space="0" w:color="auto"/>
        <w:bottom w:val="none" w:sz="0" w:space="0" w:color="auto"/>
        <w:right w:val="none" w:sz="0" w:space="0" w:color="auto"/>
      </w:divBdr>
    </w:div>
    <w:div w:id="357584853">
      <w:bodyDiv w:val="1"/>
      <w:marLeft w:val="0"/>
      <w:marRight w:val="0"/>
      <w:marTop w:val="0"/>
      <w:marBottom w:val="0"/>
      <w:divBdr>
        <w:top w:val="none" w:sz="0" w:space="0" w:color="auto"/>
        <w:left w:val="none" w:sz="0" w:space="0" w:color="auto"/>
        <w:bottom w:val="none" w:sz="0" w:space="0" w:color="auto"/>
        <w:right w:val="none" w:sz="0" w:space="0" w:color="auto"/>
      </w:divBdr>
    </w:div>
    <w:div w:id="363799034">
      <w:bodyDiv w:val="1"/>
      <w:marLeft w:val="0"/>
      <w:marRight w:val="0"/>
      <w:marTop w:val="0"/>
      <w:marBottom w:val="0"/>
      <w:divBdr>
        <w:top w:val="none" w:sz="0" w:space="0" w:color="auto"/>
        <w:left w:val="none" w:sz="0" w:space="0" w:color="auto"/>
        <w:bottom w:val="none" w:sz="0" w:space="0" w:color="auto"/>
        <w:right w:val="none" w:sz="0" w:space="0" w:color="auto"/>
      </w:divBdr>
    </w:div>
    <w:div w:id="374237528">
      <w:bodyDiv w:val="1"/>
      <w:marLeft w:val="0"/>
      <w:marRight w:val="0"/>
      <w:marTop w:val="0"/>
      <w:marBottom w:val="0"/>
      <w:divBdr>
        <w:top w:val="none" w:sz="0" w:space="0" w:color="auto"/>
        <w:left w:val="none" w:sz="0" w:space="0" w:color="auto"/>
        <w:bottom w:val="none" w:sz="0" w:space="0" w:color="auto"/>
        <w:right w:val="none" w:sz="0" w:space="0" w:color="auto"/>
      </w:divBdr>
    </w:div>
    <w:div w:id="375007118">
      <w:bodyDiv w:val="1"/>
      <w:marLeft w:val="0"/>
      <w:marRight w:val="0"/>
      <w:marTop w:val="0"/>
      <w:marBottom w:val="0"/>
      <w:divBdr>
        <w:top w:val="none" w:sz="0" w:space="0" w:color="auto"/>
        <w:left w:val="none" w:sz="0" w:space="0" w:color="auto"/>
        <w:bottom w:val="none" w:sz="0" w:space="0" w:color="auto"/>
        <w:right w:val="none" w:sz="0" w:space="0" w:color="auto"/>
      </w:divBdr>
    </w:div>
    <w:div w:id="382097242">
      <w:bodyDiv w:val="1"/>
      <w:marLeft w:val="0"/>
      <w:marRight w:val="0"/>
      <w:marTop w:val="0"/>
      <w:marBottom w:val="0"/>
      <w:divBdr>
        <w:top w:val="none" w:sz="0" w:space="0" w:color="auto"/>
        <w:left w:val="none" w:sz="0" w:space="0" w:color="auto"/>
        <w:bottom w:val="none" w:sz="0" w:space="0" w:color="auto"/>
        <w:right w:val="none" w:sz="0" w:space="0" w:color="auto"/>
      </w:divBdr>
    </w:div>
    <w:div w:id="382872143">
      <w:bodyDiv w:val="1"/>
      <w:marLeft w:val="0"/>
      <w:marRight w:val="0"/>
      <w:marTop w:val="0"/>
      <w:marBottom w:val="0"/>
      <w:divBdr>
        <w:top w:val="none" w:sz="0" w:space="0" w:color="auto"/>
        <w:left w:val="none" w:sz="0" w:space="0" w:color="auto"/>
        <w:bottom w:val="none" w:sz="0" w:space="0" w:color="auto"/>
        <w:right w:val="none" w:sz="0" w:space="0" w:color="auto"/>
      </w:divBdr>
    </w:div>
    <w:div w:id="386342937">
      <w:bodyDiv w:val="1"/>
      <w:marLeft w:val="0"/>
      <w:marRight w:val="0"/>
      <w:marTop w:val="0"/>
      <w:marBottom w:val="0"/>
      <w:divBdr>
        <w:top w:val="none" w:sz="0" w:space="0" w:color="auto"/>
        <w:left w:val="none" w:sz="0" w:space="0" w:color="auto"/>
        <w:bottom w:val="none" w:sz="0" w:space="0" w:color="auto"/>
        <w:right w:val="none" w:sz="0" w:space="0" w:color="auto"/>
      </w:divBdr>
    </w:div>
    <w:div w:id="396366539">
      <w:bodyDiv w:val="1"/>
      <w:marLeft w:val="0"/>
      <w:marRight w:val="0"/>
      <w:marTop w:val="0"/>
      <w:marBottom w:val="0"/>
      <w:divBdr>
        <w:top w:val="none" w:sz="0" w:space="0" w:color="auto"/>
        <w:left w:val="none" w:sz="0" w:space="0" w:color="auto"/>
        <w:bottom w:val="none" w:sz="0" w:space="0" w:color="auto"/>
        <w:right w:val="none" w:sz="0" w:space="0" w:color="auto"/>
      </w:divBdr>
    </w:div>
    <w:div w:id="398137257">
      <w:bodyDiv w:val="1"/>
      <w:marLeft w:val="0"/>
      <w:marRight w:val="0"/>
      <w:marTop w:val="0"/>
      <w:marBottom w:val="0"/>
      <w:divBdr>
        <w:top w:val="none" w:sz="0" w:space="0" w:color="auto"/>
        <w:left w:val="none" w:sz="0" w:space="0" w:color="auto"/>
        <w:bottom w:val="none" w:sz="0" w:space="0" w:color="auto"/>
        <w:right w:val="none" w:sz="0" w:space="0" w:color="auto"/>
      </w:divBdr>
    </w:div>
    <w:div w:id="399713389">
      <w:bodyDiv w:val="1"/>
      <w:marLeft w:val="0"/>
      <w:marRight w:val="0"/>
      <w:marTop w:val="0"/>
      <w:marBottom w:val="0"/>
      <w:divBdr>
        <w:top w:val="none" w:sz="0" w:space="0" w:color="auto"/>
        <w:left w:val="none" w:sz="0" w:space="0" w:color="auto"/>
        <w:bottom w:val="none" w:sz="0" w:space="0" w:color="auto"/>
        <w:right w:val="none" w:sz="0" w:space="0" w:color="auto"/>
      </w:divBdr>
    </w:div>
    <w:div w:id="403722167">
      <w:bodyDiv w:val="1"/>
      <w:marLeft w:val="0"/>
      <w:marRight w:val="0"/>
      <w:marTop w:val="0"/>
      <w:marBottom w:val="0"/>
      <w:divBdr>
        <w:top w:val="none" w:sz="0" w:space="0" w:color="auto"/>
        <w:left w:val="none" w:sz="0" w:space="0" w:color="auto"/>
        <w:bottom w:val="none" w:sz="0" w:space="0" w:color="auto"/>
        <w:right w:val="none" w:sz="0" w:space="0" w:color="auto"/>
      </w:divBdr>
    </w:div>
    <w:div w:id="407264367">
      <w:bodyDiv w:val="1"/>
      <w:marLeft w:val="0"/>
      <w:marRight w:val="0"/>
      <w:marTop w:val="0"/>
      <w:marBottom w:val="0"/>
      <w:divBdr>
        <w:top w:val="none" w:sz="0" w:space="0" w:color="auto"/>
        <w:left w:val="none" w:sz="0" w:space="0" w:color="auto"/>
        <w:bottom w:val="none" w:sz="0" w:space="0" w:color="auto"/>
        <w:right w:val="none" w:sz="0" w:space="0" w:color="auto"/>
      </w:divBdr>
    </w:div>
    <w:div w:id="407388686">
      <w:bodyDiv w:val="1"/>
      <w:marLeft w:val="0"/>
      <w:marRight w:val="0"/>
      <w:marTop w:val="0"/>
      <w:marBottom w:val="0"/>
      <w:divBdr>
        <w:top w:val="none" w:sz="0" w:space="0" w:color="auto"/>
        <w:left w:val="none" w:sz="0" w:space="0" w:color="auto"/>
        <w:bottom w:val="none" w:sz="0" w:space="0" w:color="auto"/>
        <w:right w:val="none" w:sz="0" w:space="0" w:color="auto"/>
      </w:divBdr>
    </w:div>
    <w:div w:id="424499143">
      <w:bodyDiv w:val="1"/>
      <w:marLeft w:val="0"/>
      <w:marRight w:val="0"/>
      <w:marTop w:val="0"/>
      <w:marBottom w:val="0"/>
      <w:divBdr>
        <w:top w:val="none" w:sz="0" w:space="0" w:color="auto"/>
        <w:left w:val="none" w:sz="0" w:space="0" w:color="auto"/>
        <w:bottom w:val="none" w:sz="0" w:space="0" w:color="auto"/>
        <w:right w:val="none" w:sz="0" w:space="0" w:color="auto"/>
      </w:divBdr>
    </w:div>
    <w:div w:id="428236823">
      <w:bodyDiv w:val="1"/>
      <w:marLeft w:val="0"/>
      <w:marRight w:val="0"/>
      <w:marTop w:val="0"/>
      <w:marBottom w:val="0"/>
      <w:divBdr>
        <w:top w:val="none" w:sz="0" w:space="0" w:color="auto"/>
        <w:left w:val="none" w:sz="0" w:space="0" w:color="auto"/>
        <w:bottom w:val="none" w:sz="0" w:space="0" w:color="auto"/>
        <w:right w:val="none" w:sz="0" w:space="0" w:color="auto"/>
      </w:divBdr>
    </w:div>
    <w:div w:id="430978497">
      <w:bodyDiv w:val="1"/>
      <w:marLeft w:val="0"/>
      <w:marRight w:val="0"/>
      <w:marTop w:val="0"/>
      <w:marBottom w:val="0"/>
      <w:divBdr>
        <w:top w:val="none" w:sz="0" w:space="0" w:color="auto"/>
        <w:left w:val="none" w:sz="0" w:space="0" w:color="auto"/>
        <w:bottom w:val="none" w:sz="0" w:space="0" w:color="auto"/>
        <w:right w:val="none" w:sz="0" w:space="0" w:color="auto"/>
      </w:divBdr>
    </w:div>
    <w:div w:id="436753279">
      <w:bodyDiv w:val="1"/>
      <w:marLeft w:val="0"/>
      <w:marRight w:val="0"/>
      <w:marTop w:val="0"/>
      <w:marBottom w:val="0"/>
      <w:divBdr>
        <w:top w:val="none" w:sz="0" w:space="0" w:color="auto"/>
        <w:left w:val="none" w:sz="0" w:space="0" w:color="auto"/>
        <w:bottom w:val="none" w:sz="0" w:space="0" w:color="auto"/>
        <w:right w:val="none" w:sz="0" w:space="0" w:color="auto"/>
      </w:divBdr>
    </w:div>
    <w:div w:id="451439366">
      <w:bodyDiv w:val="1"/>
      <w:marLeft w:val="0"/>
      <w:marRight w:val="0"/>
      <w:marTop w:val="0"/>
      <w:marBottom w:val="0"/>
      <w:divBdr>
        <w:top w:val="none" w:sz="0" w:space="0" w:color="auto"/>
        <w:left w:val="none" w:sz="0" w:space="0" w:color="auto"/>
        <w:bottom w:val="none" w:sz="0" w:space="0" w:color="auto"/>
        <w:right w:val="none" w:sz="0" w:space="0" w:color="auto"/>
      </w:divBdr>
    </w:div>
    <w:div w:id="479999787">
      <w:bodyDiv w:val="1"/>
      <w:marLeft w:val="0"/>
      <w:marRight w:val="0"/>
      <w:marTop w:val="0"/>
      <w:marBottom w:val="0"/>
      <w:divBdr>
        <w:top w:val="none" w:sz="0" w:space="0" w:color="auto"/>
        <w:left w:val="none" w:sz="0" w:space="0" w:color="auto"/>
        <w:bottom w:val="none" w:sz="0" w:space="0" w:color="auto"/>
        <w:right w:val="none" w:sz="0" w:space="0" w:color="auto"/>
      </w:divBdr>
    </w:div>
    <w:div w:id="491021532">
      <w:bodyDiv w:val="1"/>
      <w:marLeft w:val="0"/>
      <w:marRight w:val="0"/>
      <w:marTop w:val="0"/>
      <w:marBottom w:val="0"/>
      <w:divBdr>
        <w:top w:val="none" w:sz="0" w:space="0" w:color="auto"/>
        <w:left w:val="none" w:sz="0" w:space="0" w:color="auto"/>
        <w:bottom w:val="none" w:sz="0" w:space="0" w:color="auto"/>
        <w:right w:val="none" w:sz="0" w:space="0" w:color="auto"/>
      </w:divBdr>
    </w:div>
    <w:div w:id="494878629">
      <w:bodyDiv w:val="1"/>
      <w:marLeft w:val="0"/>
      <w:marRight w:val="0"/>
      <w:marTop w:val="0"/>
      <w:marBottom w:val="0"/>
      <w:divBdr>
        <w:top w:val="none" w:sz="0" w:space="0" w:color="auto"/>
        <w:left w:val="none" w:sz="0" w:space="0" w:color="auto"/>
        <w:bottom w:val="none" w:sz="0" w:space="0" w:color="auto"/>
        <w:right w:val="none" w:sz="0" w:space="0" w:color="auto"/>
      </w:divBdr>
    </w:div>
    <w:div w:id="509569583">
      <w:bodyDiv w:val="1"/>
      <w:marLeft w:val="0"/>
      <w:marRight w:val="0"/>
      <w:marTop w:val="0"/>
      <w:marBottom w:val="0"/>
      <w:divBdr>
        <w:top w:val="none" w:sz="0" w:space="0" w:color="auto"/>
        <w:left w:val="none" w:sz="0" w:space="0" w:color="auto"/>
        <w:bottom w:val="none" w:sz="0" w:space="0" w:color="auto"/>
        <w:right w:val="none" w:sz="0" w:space="0" w:color="auto"/>
      </w:divBdr>
    </w:div>
    <w:div w:id="514928890">
      <w:bodyDiv w:val="1"/>
      <w:marLeft w:val="0"/>
      <w:marRight w:val="0"/>
      <w:marTop w:val="0"/>
      <w:marBottom w:val="0"/>
      <w:divBdr>
        <w:top w:val="none" w:sz="0" w:space="0" w:color="auto"/>
        <w:left w:val="none" w:sz="0" w:space="0" w:color="auto"/>
        <w:bottom w:val="none" w:sz="0" w:space="0" w:color="auto"/>
        <w:right w:val="none" w:sz="0" w:space="0" w:color="auto"/>
      </w:divBdr>
    </w:div>
    <w:div w:id="522524950">
      <w:bodyDiv w:val="1"/>
      <w:marLeft w:val="0"/>
      <w:marRight w:val="0"/>
      <w:marTop w:val="0"/>
      <w:marBottom w:val="0"/>
      <w:divBdr>
        <w:top w:val="none" w:sz="0" w:space="0" w:color="auto"/>
        <w:left w:val="none" w:sz="0" w:space="0" w:color="auto"/>
        <w:bottom w:val="none" w:sz="0" w:space="0" w:color="auto"/>
        <w:right w:val="none" w:sz="0" w:space="0" w:color="auto"/>
      </w:divBdr>
    </w:div>
    <w:div w:id="526337581">
      <w:bodyDiv w:val="1"/>
      <w:marLeft w:val="0"/>
      <w:marRight w:val="0"/>
      <w:marTop w:val="0"/>
      <w:marBottom w:val="0"/>
      <w:divBdr>
        <w:top w:val="none" w:sz="0" w:space="0" w:color="auto"/>
        <w:left w:val="none" w:sz="0" w:space="0" w:color="auto"/>
        <w:bottom w:val="none" w:sz="0" w:space="0" w:color="auto"/>
        <w:right w:val="none" w:sz="0" w:space="0" w:color="auto"/>
      </w:divBdr>
    </w:div>
    <w:div w:id="556016118">
      <w:bodyDiv w:val="1"/>
      <w:marLeft w:val="0"/>
      <w:marRight w:val="0"/>
      <w:marTop w:val="0"/>
      <w:marBottom w:val="0"/>
      <w:divBdr>
        <w:top w:val="none" w:sz="0" w:space="0" w:color="auto"/>
        <w:left w:val="none" w:sz="0" w:space="0" w:color="auto"/>
        <w:bottom w:val="none" w:sz="0" w:space="0" w:color="auto"/>
        <w:right w:val="none" w:sz="0" w:space="0" w:color="auto"/>
      </w:divBdr>
    </w:div>
    <w:div w:id="573321751">
      <w:bodyDiv w:val="1"/>
      <w:marLeft w:val="0"/>
      <w:marRight w:val="0"/>
      <w:marTop w:val="0"/>
      <w:marBottom w:val="0"/>
      <w:divBdr>
        <w:top w:val="none" w:sz="0" w:space="0" w:color="auto"/>
        <w:left w:val="none" w:sz="0" w:space="0" w:color="auto"/>
        <w:bottom w:val="none" w:sz="0" w:space="0" w:color="auto"/>
        <w:right w:val="none" w:sz="0" w:space="0" w:color="auto"/>
      </w:divBdr>
    </w:div>
    <w:div w:id="578490599">
      <w:bodyDiv w:val="1"/>
      <w:marLeft w:val="0"/>
      <w:marRight w:val="0"/>
      <w:marTop w:val="0"/>
      <w:marBottom w:val="0"/>
      <w:divBdr>
        <w:top w:val="none" w:sz="0" w:space="0" w:color="auto"/>
        <w:left w:val="none" w:sz="0" w:space="0" w:color="auto"/>
        <w:bottom w:val="none" w:sz="0" w:space="0" w:color="auto"/>
        <w:right w:val="none" w:sz="0" w:space="0" w:color="auto"/>
      </w:divBdr>
    </w:div>
    <w:div w:id="592470161">
      <w:bodyDiv w:val="1"/>
      <w:marLeft w:val="0"/>
      <w:marRight w:val="0"/>
      <w:marTop w:val="0"/>
      <w:marBottom w:val="0"/>
      <w:divBdr>
        <w:top w:val="none" w:sz="0" w:space="0" w:color="auto"/>
        <w:left w:val="none" w:sz="0" w:space="0" w:color="auto"/>
        <w:bottom w:val="none" w:sz="0" w:space="0" w:color="auto"/>
        <w:right w:val="none" w:sz="0" w:space="0" w:color="auto"/>
      </w:divBdr>
    </w:div>
    <w:div w:id="605113969">
      <w:bodyDiv w:val="1"/>
      <w:marLeft w:val="0"/>
      <w:marRight w:val="0"/>
      <w:marTop w:val="0"/>
      <w:marBottom w:val="0"/>
      <w:divBdr>
        <w:top w:val="none" w:sz="0" w:space="0" w:color="auto"/>
        <w:left w:val="none" w:sz="0" w:space="0" w:color="auto"/>
        <w:bottom w:val="none" w:sz="0" w:space="0" w:color="auto"/>
        <w:right w:val="none" w:sz="0" w:space="0" w:color="auto"/>
      </w:divBdr>
    </w:div>
    <w:div w:id="611516608">
      <w:bodyDiv w:val="1"/>
      <w:marLeft w:val="0"/>
      <w:marRight w:val="0"/>
      <w:marTop w:val="0"/>
      <w:marBottom w:val="0"/>
      <w:divBdr>
        <w:top w:val="none" w:sz="0" w:space="0" w:color="auto"/>
        <w:left w:val="none" w:sz="0" w:space="0" w:color="auto"/>
        <w:bottom w:val="none" w:sz="0" w:space="0" w:color="auto"/>
        <w:right w:val="none" w:sz="0" w:space="0" w:color="auto"/>
      </w:divBdr>
    </w:div>
    <w:div w:id="648676798">
      <w:bodyDiv w:val="1"/>
      <w:marLeft w:val="0"/>
      <w:marRight w:val="0"/>
      <w:marTop w:val="0"/>
      <w:marBottom w:val="0"/>
      <w:divBdr>
        <w:top w:val="none" w:sz="0" w:space="0" w:color="auto"/>
        <w:left w:val="none" w:sz="0" w:space="0" w:color="auto"/>
        <w:bottom w:val="none" w:sz="0" w:space="0" w:color="auto"/>
        <w:right w:val="none" w:sz="0" w:space="0" w:color="auto"/>
      </w:divBdr>
    </w:div>
    <w:div w:id="660080293">
      <w:bodyDiv w:val="1"/>
      <w:marLeft w:val="0"/>
      <w:marRight w:val="0"/>
      <w:marTop w:val="0"/>
      <w:marBottom w:val="0"/>
      <w:divBdr>
        <w:top w:val="none" w:sz="0" w:space="0" w:color="auto"/>
        <w:left w:val="none" w:sz="0" w:space="0" w:color="auto"/>
        <w:bottom w:val="none" w:sz="0" w:space="0" w:color="auto"/>
        <w:right w:val="none" w:sz="0" w:space="0" w:color="auto"/>
      </w:divBdr>
    </w:div>
    <w:div w:id="660891041">
      <w:bodyDiv w:val="1"/>
      <w:marLeft w:val="0"/>
      <w:marRight w:val="0"/>
      <w:marTop w:val="0"/>
      <w:marBottom w:val="0"/>
      <w:divBdr>
        <w:top w:val="none" w:sz="0" w:space="0" w:color="auto"/>
        <w:left w:val="none" w:sz="0" w:space="0" w:color="auto"/>
        <w:bottom w:val="none" w:sz="0" w:space="0" w:color="auto"/>
        <w:right w:val="none" w:sz="0" w:space="0" w:color="auto"/>
      </w:divBdr>
    </w:div>
    <w:div w:id="671034695">
      <w:bodyDiv w:val="1"/>
      <w:marLeft w:val="0"/>
      <w:marRight w:val="0"/>
      <w:marTop w:val="0"/>
      <w:marBottom w:val="0"/>
      <w:divBdr>
        <w:top w:val="none" w:sz="0" w:space="0" w:color="auto"/>
        <w:left w:val="none" w:sz="0" w:space="0" w:color="auto"/>
        <w:bottom w:val="none" w:sz="0" w:space="0" w:color="auto"/>
        <w:right w:val="none" w:sz="0" w:space="0" w:color="auto"/>
      </w:divBdr>
    </w:div>
    <w:div w:id="673653170">
      <w:bodyDiv w:val="1"/>
      <w:marLeft w:val="0"/>
      <w:marRight w:val="0"/>
      <w:marTop w:val="0"/>
      <w:marBottom w:val="0"/>
      <w:divBdr>
        <w:top w:val="none" w:sz="0" w:space="0" w:color="auto"/>
        <w:left w:val="none" w:sz="0" w:space="0" w:color="auto"/>
        <w:bottom w:val="none" w:sz="0" w:space="0" w:color="auto"/>
        <w:right w:val="none" w:sz="0" w:space="0" w:color="auto"/>
      </w:divBdr>
    </w:div>
    <w:div w:id="685794267">
      <w:bodyDiv w:val="1"/>
      <w:marLeft w:val="0"/>
      <w:marRight w:val="0"/>
      <w:marTop w:val="0"/>
      <w:marBottom w:val="0"/>
      <w:divBdr>
        <w:top w:val="none" w:sz="0" w:space="0" w:color="auto"/>
        <w:left w:val="none" w:sz="0" w:space="0" w:color="auto"/>
        <w:bottom w:val="none" w:sz="0" w:space="0" w:color="auto"/>
        <w:right w:val="none" w:sz="0" w:space="0" w:color="auto"/>
      </w:divBdr>
    </w:div>
    <w:div w:id="703091594">
      <w:bodyDiv w:val="1"/>
      <w:marLeft w:val="0"/>
      <w:marRight w:val="0"/>
      <w:marTop w:val="0"/>
      <w:marBottom w:val="0"/>
      <w:divBdr>
        <w:top w:val="none" w:sz="0" w:space="0" w:color="auto"/>
        <w:left w:val="none" w:sz="0" w:space="0" w:color="auto"/>
        <w:bottom w:val="none" w:sz="0" w:space="0" w:color="auto"/>
        <w:right w:val="none" w:sz="0" w:space="0" w:color="auto"/>
      </w:divBdr>
    </w:div>
    <w:div w:id="707686884">
      <w:bodyDiv w:val="1"/>
      <w:marLeft w:val="0"/>
      <w:marRight w:val="0"/>
      <w:marTop w:val="0"/>
      <w:marBottom w:val="0"/>
      <w:divBdr>
        <w:top w:val="none" w:sz="0" w:space="0" w:color="auto"/>
        <w:left w:val="none" w:sz="0" w:space="0" w:color="auto"/>
        <w:bottom w:val="none" w:sz="0" w:space="0" w:color="auto"/>
        <w:right w:val="none" w:sz="0" w:space="0" w:color="auto"/>
      </w:divBdr>
    </w:div>
    <w:div w:id="720832348">
      <w:bodyDiv w:val="1"/>
      <w:marLeft w:val="0"/>
      <w:marRight w:val="0"/>
      <w:marTop w:val="0"/>
      <w:marBottom w:val="0"/>
      <w:divBdr>
        <w:top w:val="none" w:sz="0" w:space="0" w:color="auto"/>
        <w:left w:val="none" w:sz="0" w:space="0" w:color="auto"/>
        <w:bottom w:val="none" w:sz="0" w:space="0" w:color="auto"/>
        <w:right w:val="none" w:sz="0" w:space="0" w:color="auto"/>
      </w:divBdr>
    </w:div>
    <w:div w:id="743189189">
      <w:bodyDiv w:val="1"/>
      <w:marLeft w:val="0"/>
      <w:marRight w:val="0"/>
      <w:marTop w:val="0"/>
      <w:marBottom w:val="0"/>
      <w:divBdr>
        <w:top w:val="none" w:sz="0" w:space="0" w:color="auto"/>
        <w:left w:val="none" w:sz="0" w:space="0" w:color="auto"/>
        <w:bottom w:val="none" w:sz="0" w:space="0" w:color="auto"/>
        <w:right w:val="none" w:sz="0" w:space="0" w:color="auto"/>
      </w:divBdr>
    </w:div>
    <w:div w:id="763067653">
      <w:bodyDiv w:val="1"/>
      <w:marLeft w:val="0"/>
      <w:marRight w:val="0"/>
      <w:marTop w:val="0"/>
      <w:marBottom w:val="0"/>
      <w:divBdr>
        <w:top w:val="none" w:sz="0" w:space="0" w:color="auto"/>
        <w:left w:val="none" w:sz="0" w:space="0" w:color="auto"/>
        <w:bottom w:val="none" w:sz="0" w:space="0" w:color="auto"/>
        <w:right w:val="none" w:sz="0" w:space="0" w:color="auto"/>
      </w:divBdr>
    </w:div>
    <w:div w:id="765460602">
      <w:bodyDiv w:val="1"/>
      <w:marLeft w:val="0"/>
      <w:marRight w:val="0"/>
      <w:marTop w:val="0"/>
      <w:marBottom w:val="0"/>
      <w:divBdr>
        <w:top w:val="none" w:sz="0" w:space="0" w:color="auto"/>
        <w:left w:val="none" w:sz="0" w:space="0" w:color="auto"/>
        <w:bottom w:val="none" w:sz="0" w:space="0" w:color="auto"/>
        <w:right w:val="none" w:sz="0" w:space="0" w:color="auto"/>
      </w:divBdr>
    </w:div>
    <w:div w:id="766118279">
      <w:bodyDiv w:val="1"/>
      <w:marLeft w:val="0"/>
      <w:marRight w:val="0"/>
      <w:marTop w:val="0"/>
      <w:marBottom w:val="0"/>
      <w:divBdr>
        <w:top w:val="none" w:sz="0" w:space="0" w:color="auto"/>
        <w:left w:val="none" w:sz="0" w:space="0" w:color="auto"/>
        <w:bottom w:val="none" w:sz="0" w:space="0" w:color="auto"/>
        <w:right w:val="none" w:sz="0" w:space="0" w:color="auto"/>
      </w:divBdr>
    </w:div>
    <w:div w:id="767968060">
      <w:bodyDiv w:val="1"/>
      <w:marLeft w:val="0"/>
      <w:marRight w:val="0"/>
      <w:marTop w:val="0"/>
      <w:marBottom w:val="0"/>
      <w:divBdr>
        <w:top w:val="none" w:sz="0" w:space="0" w:color="auto"/>
        <w:left w:val="none" w:sz="0" w:space="0" w:color="auto"/>
        <w:bottom w:val="none" w:sz="0" w:space="0" w:color="auto"/>
        <w:right w:val="none" w:sz="0" w:space="0" w:color="auto"/>
      </w:divBdr>
    </w:div>
    <w:div w:id="770465899">
      <w:bodyDiv w:val="1"/>
      <w:marLeft w:val="0"/>
      <w:marRight w:val="0"/>
      <w:marTop w:val="0"/>
      <w:marBottom w:val="0"/>
      <w:divBdr>
        <w:top w:val="none" w:sz="0" w:space="0" w:color="auto"/>
        <w:left w:val="none" w:sz="0" w:space="0" w:color="auto"/>
        <w:bottom w:val="none" w:sz="0" w:space="0" w:color="auto"/>
        <w:right w:val="none" w:sz="0" w:space="0" w:color="auto"/>
      </w:divBdr>
    </w:div>
    <w:div w:id="770516445">
      <w:bodyDiv w:val="1"/>
      <w:marLeft w:val="0"/>
      <w:marRight w:val="0"/>
      <w:marTop w:val="0"/>
      <w:marBottom w:val="0"/>
      <w:divBdr>
        <w:top w:val="none" w:sz="0" w:space="0" w:color="auto"/>
        <w:left w:val="none" w:sz="0" w:space="0" w:color="auto"/>
        <w:bottom w:val="none" w:sz="0" w:space="0" w:color="auto"/>
        <w:right w:val="none" w:sz="0" w:space="0" w:color="auto"/>
      </w:divBdr>
    </w:div>
    <w:div w:id="790901882">
      <w:bodyDiv w:val="1"/>
      <w:marLeft w:val="0"/>
      <w:marRight w:val="0"/>
      <w:marTop w:val="0"/>
      <w:marBottom w:val="0"/>
      <w:divBdr>
        <w:top w:val="none" w:sz="0" w:space="0" w:color="auto"/>
        <w:left w:val="none" w:sz="0" w:space="0" w:color="auto"/>
        <w:bottom w:val="none" w:sz="0" w:space="0" w:color="auto"/>
        <w:right w:val="none" w:sz="0" w:space="0" w:color="auto"/>
      </w:divBdr>
    </w:div>
    <w:div w:id="805123277">
      <w:bodyDiv w:val="1"/>
      <w:marLeft w:val="0"/>
      <w:marRight w:val="0"/>
      <w:marTop w:val="0"/>
      <w:marBottom w:val="0"/>
      <w:divBdr>
        <w:top w:val="none" w:sz="0" w:space="0" w:color="auto"/>
        <w:left w:val="none" w:sz="0" w:space="0" w:color="auto"/>
        <w:bottom w:val="none" w:sz="0" w:space="0" w:color="auto"/>
        <w:right w:val="none" w:sz="0" w:space="0" w:color="auto"/>
      </w:divBdr>
    </w:div>
    <w:div w:id="808016507">
      <w:bodyDiv w:val="1"/>
      <w:marLeft w:val="0"/>
      <w:marRight w:val="0"/>
      <w:marTop w:val="0"/>
      <w:marBottom w:val="0"/>
      <w:divBdr>
        <w:top w:val="none" w:sz="0" w:space="0" w:color="auto"/>
        <w:left w:val="none" w:sz="0" w:space="0" w:color="auto"/>
        <w:bottom w:val="none" w:sz="0" w:space="0" w:color="auto"/>
        <w:right w:val="none" w:sz="0" w:space="0" w:color="auto"/>
      </w:divBdr>
    </w:div>
    <w:div w:id="815798689">
      <w:bodyDiv w:val="1"/>
      <w:marLeft w:val="0"/>
      <w:marRight w:val="0"/>
      <w:marTop w:val="0"/>
      <w:marBottom w:val="0"/>
      <w:divBdr>
        <w:top w:val="none" w:sz="0" w:space="0" w:color="auto"/>
        <w:left w:val="none" w:sz="0" w:space="0" w:color="auto"/>
        <w:bottom w:val="none" w:sz="0" w:space="0" w:color="auto"/>
        <w:right w:val="none" w:sz="0" w:space="0" w:color="auto"/>
      </w:divBdr>
    </w:div>
    <w:div w:id="839585966">
      <w:bodyDiv w:val="1"/>
      <w:marLeft w:val="0"/>
      <w:marRight w:val="0"/>
      <w:marTop w:val="0"/>
      <w:marBottom w:val="0"/>
      <w:divBdr>
        <w:top w:val="none" w:sz="0" w:space="0" w:color="auto"/>
        <w:left w:val="none" w:sz="0" w:space="0" w:color="auto"/>
        <w:bottom w:val="none" w:sz="0" w:space="0" w:color="auto"/>
        <w:right w:val="none" w:sz="0" w:space="0" w:color="auto"/>
      </w:divBdr>
    </w:div>
    <w:div w:id="846215653">
      <w:bodyDiv w:val="1"/>
      <w:marLeft w:val="0"/>
      <w:marRight w:val="0"/>
      <w:marTop w:val="0"/>
      <w:marBottom w:val="0"/>
      <w:divBdr>
        <w:top w:val="none" w:sz="0" w:space="0" w:color="auto"/>
        <w:left w:val="none" w:sz="0" w:space="0" w:color="auto"/>
        <w:bottom w:val="none" w:sz="0" w:space="0" w:color="auto"/>
        <w:right w:val="none" w:sz="0" w:space="0" w:color="auto"/>
      </w:divBdr>
    </w:div>
    <w:div w:id="849178447">
      <w:bodyDiv w:val="1"/>
      <w:marLeft w:val="0"/>
      <w:marRight w:val="0"/>
      <w:marTop w:val="0"/>
      <w:marBottom w:val="0"/>
      <w:divBdr>
        <w:top w:val="none" w:sz="0" w:space="0" w:color="auto"/>
        <w:left w:val="none" w:sz="0" w:space="0" w:color="auto"/>
        <w:bottom w:val="none" w:sz="0" w:space="0" w:color="auto"/>
        <w:right w:val="none" w:sz="0" w:space="0" w:color="auto"/>
      </w:divBdr>
    </w:div>
    <w:div w:id="850338194">
      <w:bodyDiv w:val="1"/>
      <w:marLeft w:val="0"/>
      <w:marRight w:val="0"/>
      <w:marTop w:val="0"/>
      <w:marBottom w:val="0"/>
      <w:divBdr>
        <w:top w:val="none" w:sz="0" w:space="0" w:color="auto"/>
        <w:left w:val="none" w:sz="0" w:space="0" w:color="auto"/>
        <w:bottom w:val="none" w:sz="0" w:space="0" w:color="auto"/>
        <w:right w:val="none" w:sz="0" w:space="0" w:color="auto"/>
      </w:divBdr>
    </w:div>
    <w:div w:id="851263217">
      <w:bodyDiv w:val="1"/>
      <w:marLeft w:val="0"/>
      <w:marRight w:val="0"/>
      <w:marTop w:val="0"/>
      <w:marBottom w:val="0"/>
      <w:divBdr>
        <w:top w:val="none" w:sz="0" w:space="0" w:color="auto"/>
        <w:left w:val="none" w:sz="0" w:space="0" w:color="auto"/>
        <w:bottom w:val="none" w:sz="0" w:space="0" w:color="auto"/>
        <w:right w:val="none" w:sz="0" w:space="0" w:color="auto"/>
      </w:divBdr>
    </w:div>
    <w:div w:id="862204266">
      <w:bodyDiv w:val="1"/>
      <w:marLeft w:val="0"/>
      <w:marRight w:val="0"/>
      <w:marTop w:val="0"/>
      <w:marBottom w:val="0"/>
      <w:divBdr>
        <w:top w:val="none" w:sz="0" w:space="0" w:color="auto"/>
        <w:left w:val="none" w:sz="0" w:space="0" w:color="auto"/>
        <w:bottom w:val="none" w:sz="0" w:space="0" w:color="auto"/>
        <w:right w:val="none" w:sz="0" w:space="0" w:color="auto"/>
      </w:divBdr>
    </w:div>
    <w:div w:id="865406449">
      <w:bodyDiv w:val="1"/>
      <w:marLeft w:val="0"/>
      <w:marRight w:val="0"/>
      <w:marTop w:val="0"/>
      <w:marBottom w:val="0"/>
      <w:divBdr>
        <w:top w:val="none" w:sz="0" w:space="0" w:color="auto"/>
        <w:left w:val="none" w:sz="0" w:space="0" w:color="auto"/>
        <w:bottom w:val="none" w:sz="0" w:space="0" w:color="auto"/>
        <w:right w:val="none" w:sz="0" w:space="0" w:color="auto"/>
      </w:divBdr>
    </w:div>
    <w:div w:id="867060038">
      <w:bodyDiv w:val="1"/>
      <w:marLeft w:val="0"/>
      <w:marRight w:val="0"/>
      <w:marTop w:val="0"/>
      <w:marBottom w:val="0"/>
      <w:divBdr>
        <w:top w:val="none" w:sz="0" w:space="0" w:color="auto"/>
        <w:left w:val="none" w:sz="0" w:space="0" w:color="auto"/>
        <w:bottom w:val="none" w:sz="0" w:space="0" w:color="auto"/>
        <w:right w:val="none" w:sz="0" w:space="0" w:color="auto"/>
      </w:divBdr>
    </w:div>
    <w:div w:id="871066847">
      <w:bodyDiv w:val="1"/>
      <w:marLeft w:val="0"/>
      <w:marRight w:val="0"/>
      <w:marTop w:val="0"/>
      <w:marBottom w:val="0"/>
      <w:divBdr>
        <w:top w:val="none" w:sz="0" w:space="0" w:color="auto"/>
        <w:left w:val="none" w:sz="0" w:space="0" w:color="auto"/>
        <w:bottom w:val="none" w:sz="0" w:space="0" w:color="auto"/>
        <w:right w:val="none" w:sz="0" w:space="0" w:color="auto"/>
      </w:divBdr>
    </w:div>
    <w:div w:id="875506218">
      <w:bodyDiv w:val="1"/>
      <w:marLeft w:val="0"/>
      <w:marRight w:val="0"/>
      <w:marTop w:val="0"/>
      <w:marBottom w:val="0"/>
      <w:divBdr>
        <w:top w:val="none" w:sz="0" w:space="0" w:color="auto"/>
        <w:left w:val="none" w:sz="0" w:space="0" w:color="auto"/>
        <w:bottom w:val="none" w:sz="0" w:space="0" w:color="auto"/>
        <w:right w:val="none" w:sz="0" w:space="0" w:color="auto"/>
      </w:divBdr>
    </w:div>
    <w:div w:id="877011216">
      <w:bodyDiv w:val="1"/>
      <w:marLeft w:val="0"/>
      <w:marRight w:val="0"/>
      <w:marTop w:val="0"/>
      <w:marBottom w:val="0"/>
      <w:divBdr>
        <w:top w:val="none" w:sz="0" w:space="0" w:color="auto"/>
        <w:left w:val="none" w:sz="0" w:space="0" w:color="auto"/>
        <w:bottom w:val="none" w:sz="0" w:space="0" w:color="auto"/>
        <w:right w:val="none" w:sz="0" w:space="0" w:color="auto"/>
      </w:divBdr>
    </w:div>
    <w:div w:id="878862139">
      <w:bodyDiv w:val="1"/>
      <w:marLeft w:val="0"/>
      <w:marRight w:val="0"/>
      <w:marTop w:val="0"/>
      <w:marBottom w:val="0"/>
      <w:divBdr>
        <w:top w:val="none" w:sz="0" w:space="0" w:color="auto"/>
        <w:left w:val="none" w:sz="0" w:space="0" w:color="auto"/>
        <w:bottom w:val="none" w:sz="0" w:space="0" w:color="auto"/>
        <w:right w:val="none" w:sz="0" w:space="0" w:color="auto"/>
      </w:divBdr>
    </w:div>
    <w:div w:id="885222227">
      <w:bodyDiv w:val="1"/>
      <w:marLeft w:val="0"/>
      <w:marRight w:val="0"/>
      <w:marTop w:val="0"/>
      <w:marBottom w:val="0"/>
      <w:divBdr>
        <w:top w:val="none" w:sz="0" w:space="0" w:color="auto"/>
        <w:left w:val="none" w:sz="0" w:space="0" w:color="auto"/>
        <w:bottom w:val="none" w:sz="0" w:space="0" w:color="auto"/>
        <w:right w:val="none" w:sz="0" w:space="0" w:color="auto"/>
      </w:divBdr>
    </w:div>
    <w:div w:id="892623162">
      <w:bodyDiv w:val="1"/>
      <w:marLeft w:val="0"/>
      <w:marRight w:val="0"/>
      <w:marTop w:val="0"/>
      <w:marBottom w:val="0"/>
      <w:divBdr>
        <w:top w:val="none" w:sz="0" w:space="0" w:color="auto"/>
        <w:left w:val="none" w:sz="0" w:space="0" w:color="auto"/>
        <w:bottom w:val="none" w:sz="0" w:space="0" w:color="auto"/>
        <w:right w:val="none" w:sz="0" w:space="0" w:color="auto"/>
      </w:divBdr>
    </w:div>
    <w:div w:id="906765463">
      <w:bodyDiv w:val="1"/>
      <w:marLeft w:val="0"/>
      <w:marRight w:val="0"/>
      <w:marTop w:val="0"/>
      <w:marBottom w:val="0"/>
      <w:divBdr>
        <w:top w:val="none" w:sz="0" w:space="0" w:color="auto"/>
        <w:left w:val="none" w:sz="0" w:space="0" w:color="auto"/>
        <w:bottom w:val="none" w:sz="0" w:space="0" w:color="auto"/>
        <w:right w:val="none" w:sz="0" w:space="0" w:color="auto"/>
      </w:divBdr>
    </w:div>
    <w:div w:id="915087976">
      <w:bodyDiv w:val="1"/>
      <w:marLeft w:val="0"/>
      <w:marRight w:val="0"/>
      <w:marTop w:val="0"/>
      <w:marBottom w:val="0"/>
      <w:divBdr>
        <w:top w:val="none" w:sz="0" w:space="0" w:color="auto"/>
        <w:left w:val="none" w:sz="0" w:space="0" w:color="auto"/>
        <w:bottom w:val="none" w:sz="0" w:space="0" w:color="auto"/>
        <w:right w:val="none" w:sz="0" w:space="0" w:color="auto"/>
      </w:divBdr>
    </w:div>
    <w:div w:id="919601362">
      <w:bodyDiv w:val="1"/>
      <w:marLeft w:val="0"/>
      <w:marRight w:val="0"/>
      <w:marTop w:val="0"/>
      <w:marBottom w:val="0"/>
      <w:divBdr>
        <w:top w:val="none" w:sz="0" w:space="0" w:color="auto"/>
        <w:left w:val="none" w:sz="0" w:space="0" w:color="auto"/>
        <w:bottom w:val="none" w:sz="0" w:space="0" w:color="auto"/>
        <w:right w:val="none" w:sz="0" w:space="0" w:color="auto"/>
      </w:divBdr>
    </w:div>
    <w:div w:id="923028469">
      <w:bodyDiv w:val="1"/>
      <w:marLeft w:val="0"/>
      <w:marRight w:val="0"/>
      <w:marTop w:val="0"/>
      <w:marBottom w:val="0"/>
      <w:divBdr>
        <w:top w:val="none" w:sz="0" w:space="0" w:color="auto"/>
        <w:left w:val="none" w:sz="0" w:space="0" w:color="auto"/>
        <w:bottom w:val="none" w:sz="0" w:space="0" w:color="auto"/>
        <w:right w:val="none" w:sz="0" w:space="0" w:color="auto"/>
      </w:divBdr>
    </w:div>
    <w:div w:id="923032690">
      <w:bodyDiv w:val="1"/>
      <w:marLeft w:val="0"/>
      <w:marRight w:val="0"/>
      <w:marTop w:val="0"/>
      <w:marBottom w:val="0"/>
      <w:divBdr>
        <w:top w:val="none" w:sz="0" w:space="0" w:color="auto"/>
        <w:left w:val="none" w:sz="0" w:space="0" w:color="auto"/>
        <w:bottom w:val="none" w:sz="0" w:space="0" w:color="auto"/>
        <w:right w:val="none" w:sz="0" w:space="0" w:color="auto"/>
      </w:divBdr>
    </w:div>
    <w:div w:id="923494815">
      <w:bodyDiv w:val="1"/>
      <w:marLeft w:val="0"/>
      <w:marRight w:val="0"/>
      <w:marTop w:val="0"/>
      <w:marBottom w:val="0"/>
      <w:divBdr>
        <w:top w:val="none" w:sz="0" w:space="0" w:color="auto"/>
        <w:left w:val="none" w:sz="0" w:space="0" w:color="auto"/>
        <w:bottom w:val="none" w:sz="0" w:space="0" w:color="auto"/>
        <w:right w:val="none" w:sz="0" w:space="0" w:color="auto"/>
      </w:divBdr>
    </w:div>
    <w:div w:id="925117392">
      <w:bodyDiv w:val="1"/>
      <w:marLeft w:val="0"/>
      <w:marRight w:val="0"/>
      <w:marTop w:val="0"/>
      <w:marBottom w:val="0"/>
      <w:divBdr>
        <w:top w:val="none" w:sz="0" w:space="0" w:color="auto"/>
        <w:left w:val="none" w:sz="0" w:space="0" w:color="auto"/>
        <w:bottom w:val="none" w:sz="0" w:space="0" w:color="auto"/>
        <w:right w:val="none" w:sz="0" w:space="0" w:color="auto"/>
      </w:divBdr>
    </w:div>
    <w:div w:id="926429102">
      <w:bodyDiv w:val="1"/>
      <w:marLeft w:val="0"/>
      <w:marRight w:val="0"/>
      <w:marTop w:val="0"/>
      <w:marBottom w:val="0"/>
      <w:divBdr>
        <w:top w:val="none" w:sz="0" w:space="0" w:color="auto"/>
        <w:left w:val="none" w:sz="0" w:space="0" w:color="auto"/>
        <w:bottom w:val="none" w:sz="0" w:space="0" w:color="auto"/>
        <w:right w:val="none" w:sz="0" w:space="0" w:color="auto"/>
      </w:divBdr>
    </w:div>
    <w:div w:id="936059554">
      <w:bodyDiv w:val="1"/>
      <w:marLeft w:val="0"/>
      <w:marRight w:val="0"/>
      <w:marTop w:val="0"/>
      <w:marBottom w:val="0"/>
      <w:divBdr>
        <w:top w:val="none" w:sz="0" w:space="0" w:color="auto"/>
        <w:left w:val="none" w:sz="0" w:space="0" w:color="auto"/>
        <w:bottom w:val="none" w:sz="0" w:space="0" w:color="auto"/>
        <w:right w:val="none" w:sz="0" w:space="0" w:color="auto"/>
      </w:divBdr>
    </w:div>
    <w:div w:id="965039940">
      <w:bodyDiv w:val="1"/>
      <w:marLeft w:val="0"/>
      <w:marRight w:val="0"/>
      <w:marTop w:val="0"/>
      <w:marBottom w:val="0"/>
      <w:divBdr>
        <w:top w:val="none" w:sz="0" w:space="0" w:color="auto"/>
        <w:left w:val="none" w:sz="0" w:space="0" w:color="auto"/>
        <w:bottom w:val="none" w:sz="0" w:space="0" w:color="auto"/>
        <w:right w:val="none" w:sz="0" w:space="0" w:color="auto"/>
      </w:divBdr>
    </w:div>
    <w:div w:id="965240222">
      <w:bodyDiv w:val="1"/>
      <w:marLeft w:val="0"/>
      <w:marRight w:val="0"/>
      <w:marTop w:val="0"/>
      <w:marBottom w:val="0"/>
      <w:divBdr>
        <w:top w:val="none" w:sz="0" w:space="0" w:color="auto"/>
        <w:left w:val="none" w:sz="0" w:space="0" w:color="auto"/>
        <w:bottom w:val="none" w:sz="0" w:space="0" w:color="auto"/>
        <w:right w:val="none" w:sz="0" w:space="0" w:color="auto"/>
      </w:divBdr>
    </w:div>
    <w:div w:id="1003239540">
      <w:bodyDiv w:val="1"/>
      <w:marLeft w:val="0"/>
      <w:marRight w:val="0"/>
      <w:marTop w:val="0"/>
      <w:marBottom w:val="0"/>
      <w:divBdr>
        <w:top w:val="none" w:sz="0" w:space="0" w:color="auto"/>
        <w:left w:val="none" w:sz="0" w:space="0" w:color="auto"/>
        <w:bottom w:val="none" w:sz="0" w:space="0" w:color="auto"/>
        <w:right w:val="none" w:sz="0" w:space="0" w:color="auto"/>
      </w:divBdr>
    </w:div>
    <w:div w:id="1010449264">
      <w:bodyDiv w:val="1"/>
      <w:marLeft w:val="0"/>
      <w:marRight w:val="0"/>
      <w:marTop w:val="0"/>
      <w:marBottom w:val="0"/>
      <w:divBdr>
        <w:top w:val="none" w:sz="0" w:space="0" w:color="auto"/>
        <w:left w:val="none" w:sz="0" w:space="0" w:color="auto"/>
        <w:bottom w:val="none" w:sz="0" w:space="0" w:color="auto"/>
        <w:right w:val="none" w:sz="0" w:space="0" w:color="auto"/>
      </w:divBdr>
    </w:div>
    <w:div w:id="1018845556">
      <w:bodyDiv w:val="1"/>
      <w:marLeft w:val="0"/>
      <w:marRight w:val="0"/>
      <w:marTop w:val="0"/>
      <w:marBottom w:val="0"/>
      <w:divBdr>
        <w:top w:val="none" w:sz="0" w:space="0" w:color="auto"/>
        <w:left w:val="none" w:sz="0" w:space="0" w:color="auto"/>
        <w:bottom w:val="none" w:sz="0" w:space="0" w:color="auto"/>
        <w:right w:val="none" w:sz="0" w:space="0" w:color="auto"/>
      </w:divBdr>
    </w:div>
    <w:div w:id="1027412727">
      <w:bodyDiv w:val="1"/>
      <w:marLeft w:val="0"/>
      <w:marRight w:val="0"/>
      <w:marTop w:val="0"/>
      <w:marBottom w:val="0"/>
      <w:divBdr>
        <w:top w:val="none" w:sz="0" w:space="0" w:color="auto"/>
        <w:left w:val="none" w:sz="0" w:space="0" w:color="auto"/>
        <w:bottom w:val="none" w:sz="0" w:space="0" w:color="auto"/>
        <w:right w:val="none" w:sz="0" w:space="0" w:color="auto"/>
      </w:divBdr>
    </w:div>
    <w:div w:id="1031420005">
      <w:bodyDiv w:val="1"/>
      <w:marLeft w:val="0"/>
      <w:marRight w:val="0"/>
      <w:marTop w:val="0"/>
      <w:marBottom w:val="0"/>
      <w:divBdr>
        <w:top w:val="none" w:sz="0" w:space="0" w:color="auto"/>
        <w:left w:val="none" w:sz="0" w:space="0" w:color="auto"/>
        <w:bottom w:val="none" w:sz="0" w:space="0" w:color="auto"/>
        <w:right w:val="none" w:sz="0" w:space="0" w:color="auto"/>
      </w:divBdr>
    </w:div>
    <w:div w:id="1031765570">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62555531">
      <w:bodyDiv w:val="1"/>
      <w:marLeft w:val="0"/>
      <w:marRight w:val="0"/>
      <w:marTop w:val="0"/>
      <w:marBottom w:val="0"/>
      <w:divBdr>
        <w:top w:val="none" w:sz="0" w:space="0" w:color="auto"/>
        <w:left w:val="none" w:sz="0" w:space="0" w:color="auto"/>
        <w:bottom w:val="none" w:sz="0" w:space="0" w:color="auto"/>
        <w:right w:val="none" w:sz="0" w:space="0" w:color="auto"/>
      </w:divBdr>
    </w:div>
    <w:div w:id="1079669169">
      <w:bodyDiv w:val="1"/>
      <w:marLeft w:val="0"/>
      <w:marRight w:val="0"/>
      <w:marTop w:val="0"/>
      <w:marBottom w:val="0"/>
      <w:divBdr>
        <w:top w:val="none" w:sz="0" w:space="0" w:color="auto"/>
        <w:left w:val="none" w:sz="0" w:space="0" w:color="auto"/>
        <w:bottom w:val="none" w:sz="0" w:space="0" w:color="auto"/>
        <w:right w:val="none" w:sz="0" w:space="0" w:color="auto"/>
      </w:divBdr>
    </w:div>
    <w:div w:id="1090199173">
      <w:bodyDiv w:val="1"/>
      <w:marLeft w:val="0"/>
      <w:marRight w:val="0"/>
      <w:marTop w:val="0"/>
      <w:marBottom w:val="0"/>
      <w:divBdr>
        <w:top w:val="none" w:sz="0" w:space="0" w:color="auto"/>
        <w:left w:val="none" w:sz="0" w:space="0" w:color="auto"/>
        <w:bottom w:val="none" w:sz="0" w:space="0" w:color="auto"/>
        <w:right w:val="none" w:sz="0" w:space="0" w:color="auto"/>
      </w:divBdr>
    </w:div>
    <w:div w:id="1093891394">
      <w:bodyDiv w:val="1"/>
      <w:marLeft w:val="0"/>
      <w:marRight w:val="0"/>
      <w:marTop w:val="0"/>
      <w:marBottom w:val="0"/>
      <w:divBdr>
        <w:top w:val="none" w:sz="0" w:space="0" w:color="auto"/>
        <w:left w:val="none" w:sz="0" w:space="0" w:color="auto"/>
        <w:bottom w:val="none" w:sz="0" w:space="0" w:color="auto"/>
        <w:right w:val="none" w:sz="0" w:space="0" w:color="auto"/>
      </w:divBdr>
    </w:div>
    <w:div w:id="1099065610">
      <w:bodyDiv w:val="1"/>
      <w:marLeft w:val="0"/>
      <w:marRight w:val="0"/>
      <w:marTop w:val="0"/>
      <w:marBottom w:val="0"/>
      <w:divBdr>
        <w:top w:val="none" w:sz="0" w:space="0" w:color="auto"/>
        <w:left w:val="none" w:sz="0" w:space="0" w:color="auto"/>
        <w:bottom w:val="none" w:sz="0" w:space="0" w:color="auto"/>
        <w:right w:val="none" w:sz="0" w:space="0" w:color="auto"/>
      </w:divBdr>
    </w:div>
    <w:div w:id="1102333604">
      <w:bodyDiv w:val="1"/>
      <w:marLeft w:val="0"/>
      <w:marRight w:val="0"/>
      <w:marTop w:val="0"/>
      <w:marBottom w:val="0"/>
      <w:divBdr>
        <w:top w:val="none" w:sz="0" w:space="0" w:color="auto"/>
        <w:left w:val="none" w:sz="0" w:space="0" w:color="auto"/>
        <w:bottom w:val="none" w:sz="0" w:space="0" w:color="auto"/>
        <w:right w:val="none" w:sz="0" w:space="0" w:color="auto"/>
      </w:divBdr>
    </w:div>
    <w:div w:id="1103305757">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36994114">
      <w:bodyDiv w:val="1"/>
      <w:marLeft w:val="0"/>
      <w:marRight w:val="0"/>
      <w:marTop w:val="0"/>
      <w:marBottom w:val="0"/>
      <w:divBdr>
        <w:top w:val="none" w:sz="0" w:space="0" w:color="auto"/>
        <w:left w:val="none" w:sz="0" w:space="0" w:color="auto"/>
        <w:bottom w:val="none" w:sz="0" w:space="0" w:color="auto"/>
        <w:right w:val="none" w:sz="0" w:space="0" w:color="auto"/>
      </w:divBdr>
    </w:div>
    <w:div w:id="1139298623">
      <w:bodyDiv w:val="1"/>
      <w:marLeft w:val="0"/>
      <w:marRight w:val="0"/>
      <w:marTop w:val="0"/>
      <w:marBottom w:val="0"/>
      <w:divBdr>
        <w:top w:val="none" w:sz="0" w:space="0" w:color="auto"/>
        <w:left w:val="none" w:sz="0" w:space="0" w:color="auto"/>
        <w:bottom w:val="none" w:sz="0" w:space="0" w:color="auto"/>
        <w:right w:val="none" w:sz="0" w:space="0" w:color="auto"/>
      </w:divBdr>
    </w:div>
    <w:div w:id="1141583344">
      <w:bodyDiv w:val="1"/>
      <w:marLeft w:val="0"/>
      <w:marRight w:val="0"/>
      <w:marTop w:val="0"/>
      <w:marBottom w:val="0"/>
      <w:divBdr>
        <w:top w:val="none" w:sz="0" w:space="0" w:color="auto"/>
        <w:left w:val="none" w:sz="0" w:space="0" w:color="auto"/>
        <w:bottom w:val="none" w:sz="0" w:space="0" w:color="auto"/>
        <w:right w:val="none" w:sz="0" w:space="0" w:color="auto"/>
      </w:divBdr>
    </w:div>
    <w:div w:id="1152865374">
      <w:bodyDiv w:val="1"/>
      <w:marLeft w:val="0"/>
      <w:marRight w:val="0"/>
      <w:marTop w:val="0"/>
      <w:marBottom w:val="0"/>
      <w:divBdr>
        <w:top w:val="none" w:sz="0" w:space="0" w:color="auto"/>
        <w:left w:val="none" w:sz="0" w:space="0" w:color="auto"/>
        <w:bottom w:val="none" w:sz="0" w:space="0" w:color="auto"/>
        <w:right w:val="none" w:sz="0" w:space="0" w:color="auto"/>
      </w:divBdr>
    </w:div>
    <w:div w:id="1162425262">
      <w:bodyDiv w:val="1"/>
      <w:marLeft w:val="0"/>
      <w:marRight w:val="0"/>
      <w:marTop w:val="0"/>
      <w:marBottom w:val="0"/>
      <w:divBdr>
        <w:top w:val="none" w:sz="0" w:space="0" w:color="auto"/>
        <w:left w:val="none" w:sz="0" w:space="0" w:color="auto"/>
        <w:bottom w:val="none" w:sz="0" w:space="0" w:color="auto"/>
        <w:right w:val="none" w:sz="0" w:space="0" w:color="auto"/>
      </w:divBdr>
    </w:div>
    <w:div w:id="1169296508">
      <w:bodyDiv w:val="1"/>
      <w:marLeft w:val="0"/>
      <w:marRight w:val="0"/>
      <w:marTop w:val="0"/>
      <w:marBottom w:val="0"/>
      <w:divBdr>
        <w:top w:val="none" w:sz="0" w:space="0" w:color="auto"/>
        <w:left w:val="none" w:sz="0" w:space="0" w:color="auto"/>
        <w:bottom w:val="none" w:sz="0" w:space="0" w:color="auto"/>
        <w:right w:val="none" w:sz="0" w:space="0" w:color="auto"/>
      </w:divBdr>
    </w:div>
    <w:div w:id="1173960138">
      <w:bodyDiv w:val="1"/>
      <w:marLeft w:val="0"/>
      <w:marRight w:val="0"/>
      <w:marTop w:val="0"/>
      <w:marBottom w:val="0"/>
      <w:divBdr>
        <w:top w:val="none" w:sz="0" w:space="0" w:color="auto"/>
        <w:left w:val="none" w:sz="0" w:space="0" w:color="auto"/>
        <w:bottom w:val="none" w:sz="0" w:space="0" w:color="auto"/>
        <w:right w:val="none" w:sz="0" w:space="0" w:color="auto"/>
      </w:divBdr>
    </w:div>
    <w:div w:id="1189831109">
      <w:bodyDiv w:val="1"/>
      <w:marLeft w:val="0"/>
      <w:marRight w:val="0"/>
      <w:marTop w:val="0"/>
      <w:marBottom w:val="0"/>
      <w:divBdr>
        <w:top w:val="none" w:sz="0" w:space="0" w:color="auto"/>
        <w:left w:val="none" w:sz="0" w:space="0" w:color="auto"/>
        <w:bottom w:val="none" w:sz="0" w:space="0" w:color="auto"/>
        <w:right w:val="none" w:sz="0" w:space="0" w:color="auto"/>
      </w:divBdr>
    </w:div>
    <w:div w:id="1199398172">
      <w:bodyDiv w:val="1"/>
      <w:marLeft w:val="0"/>
      <w:marRight w:val="0"/>
      <w:marTop w:val="0"/>
      <w:marBottom w:val="0"/>
      <w:divBdr>
        <w:top w:val="none" w:sz="0" w:space="0" w:color="auto"/>
        <w:left w:val="none" w:sz="0" w:space="0" w:color="auto"/>
        <w:bottom w:val="none" w:sz="0" w:space="0" w:color="auto"/>
        <w:right w:val="none" w:sz="0" w:space="0" w:color="auto"/>
      </w:divBdr>
    </w:div>
    <w:div w:id="1208109475">
      <w:bodyDiv w:val="1"/>
      <w:marLeft w:val="0"/>
      <w:marRight w:val="0"/>
      <w:marTop w:val="0"/>
      <w:marBottom w:val="0"/>
      <w:divBdr>
        <w:top w:val="none" w:sz="0" w:space="0" w:color="auto"/>
        <w:left w:val="none" w:sz="0" w:space="0" w:color="auto"/>
        <w:bottom w:val="none" w:sz="0" w:space="0" w:color="auto"/>
        <w:right w:val="none" w:sz="0" w:space="0" w:color="auto"/>
      </w:divBdr>
    </w:div>
    <w:div w:id="1211645730">
      <w:bodyDiv w:val="1"/>
      <w:marLeft w:val="0"/>
      <w:marRight w:val="0"/>
      <w:marTop w:val="0"/>
      <w:marBottom w:val="0"/>
      <w:divBdr>
        <w:top w:val="none" w:sz="0" w:space="0" w:color="auto"/>
        <w:left w:val="none" w:sz="0" w:space="0" w:color="auto"/>
        <w:bottom w:val="none" w:sz="0" w:space="0" w:color="auto"/>
        <w:right w:val="none" w:sz="0" w:space="0" w:color="auto"/>
      </w:divBdr>
    </w:div>
    <w:div w:id="1235815550">
      <w:bodyDiv w:val="1"/>
      <w:marLeft w:val="0"/>
      <w:marRight w:val="0"/>
      <w:marTop w:val="0"/>
      <w:marBottom w:val="0"/>
      <w:divBdr>
        <w:top w:val="none" w:sz="0" w:space="0" w:color="auto"/>
        <w:left w:val="none" w:sz="0" w:space="0" w:color="auto"/>
        <w:bottom w:val="none" w:sz="0" w:space="0" w:color="auto"/>
        <w:right w:val="none" w:sz="0" w:space="0" w:color="auto"/>
      </w:divBdr>
    </w:div>
    <w:div w:id="1244485452">
      <w:bodyDiv w:val="1"/>
      <w:marLeft w:val="0"/>
      <w:marRight w:val="0"/>
      <w:marTop w:val="0"/>
      <w:marBottom w:val="0"/>
      <w:divBdr>
        <w:top w:val="none" w:sz="0" w:space="0" w:color="auto"/>
        <w:left w:val="none" w:sz="0" w:space="0" w:color="auto"/>
        <w:bottom w:val="none" w:sz="0" w:space="0" w:color="auto"/>
        <w:right w:val="none" w:sz="0" w:space="0" w:color="auto"/>
      </w:divBdr>
    </w:div>
    <w:div w:id="1246842017">
      <w:bodyDiv w:val="1"/>
      <w:marLeft w:val="0"/>
      <w:marRight w:val="0"/>
      <w:marTop w:val="0"/>
      <w:marBottom w:val="0"/>
      <w:divBdr>
        <w:top w:val="none" w:sz="0" w:space="0" w:color="auto"/>
        <w:left w:val="none" w:sz="0" w:space="0" w:color="auto"/>
        <w:bottom w:val="none" w:sz="0" w:space="0" w:color="auto"/>
        <w:right w:val="none" w:sz="0" w:space="0" w:color="auto"/>
      </w:divBdr>
    </w:div>
    <w:div w:id="1248732108">
      <w:bodyDiv w:val="1"/>
      <w:marLeft w:val="0"/>
      <w:marRight w:val="0"/>
      <w:marTop w:val="0"/>
      <w:marBottom w:val="0"/>
      <w:divBdr>
        <w:top w:val="none" w:sz="0" w:space="0" w:color="auto"/>
        <w:left w:val="none" w:sz="0" w:space="0" w:color="auto"/>
        <w:bottom w:val="none" w:sz="0" w:space="0" w:color="auto"/>
        <w:right w:val="none" w:sz="0" w:space="0" w:color="auto"/>
      </w:divBdr>
    </w:div>
    <w:div w:id="1250387809">
      <w:bodyDiv w:val="1"/>
      <w:marLeft w:val="0"/>
      <w:marRight w:val="0"/>
      <w:marTop w:val="0"/>
      <w:marBottom w:val="0"/>
      <w:divBdr>
        <w:top w:val="none" w:sz="0" w:space="0" w:color="auto"/>
        <w:left w:val="none" w:sz="0" w:space="0" w:color="auto"/>
        <w:bottom w:val="none" w:sz="0" w:space="0" w:color="auto"/>
        <w:right w:val="none" w:sz="0" w:space="0" w:color="auto"/>
      </w:divBdr>
    </w:div>
    <w:div w:id="1254361157">
      <w:bodyDiv w:val="1"/>
      <w:marLeft w:val="0"/>
      <w:marRight w:val="0"/>
      <w:marTop w:val="0"/>
      <w:marBottom w:val="0"/>
      <w:divBdr>
        <w:top w:val="none" w:sz="0" w:space="0" w:color="auto"/>
        <w:left w:val="none" w:sz="0" w:space="0" w:color="auto"/>
        <w:bottom w:val="none" w:sz="0" w:space="0" w:color="auto"/>
        <w:right w:val="none" w:sz="0" w:space="0" w:color="auto"/>
      </w:divBdr>
    </w:div>
    <w:div w:id="1263686892">
      <w:bodyDiv w:val="1"/>
      <w:marLeft w:val="0"/>
      <w:marRight w:val="0"/>
      <w:marTop w:val="0"/>
      <w:marBottom w:val="0"/>
      <w:divBdr>
        <w:top w:val="none" w:sz="0" w:space="0" w:color="auto"/>
        <w:left w:val="none" w:sz="0" w:space="0" w:color="auto"/>
        <w:bottom w:val="none" w:sz="0" w:space="0" w:color="auto"/>
        <w:right w:val="none" w:sz="0" w:space="0" w:color="auto"/>
      </w:divBdr>
    </w:div>
    <w:div w:id="1271276693">
      <w:bodyDiv w:val="1"/>
      <w:marLeft w:val="0"/>
      <w:marRight w:val="0"/>
      <w:marTop w:val="0"/>
      <w:marBottom w:val="0"/>
      <w:divBdr>
        <w:top w:val="none" w:sz="0" w:space="0" w:color="auto"/>
        <w:left w:val="none" w:sz="0" w:space="0" w:color="auto"/>
        <w:bottom w:val="none" w:sz="0" w:space="0" w:color="auto"/>
        <w:right w:val="none" w:sz="0" w:space="0" w:color="auto"/>
      </w:divBdr>
    </w:div>
    <w:div w:id="1272400989">
      <w:bodyDiv w:val="1"/>
      <w:marLeft w:val="0"/>
      <w:marRight w:val="0"/>
      <w:marTop w:val="0"/>
      <w:marBottom w:val="0"/>
      <w:divBdr>
        <w:top w:val="none" w:sz="0" w:space="0" w:color="auto"/>
        <w:left w:val="none" w:sz="0" w:space="0" w:color="auto"/>
        <w:bottom w:val="none" w:sz="0" w:space="0" w:color="auto"/>
        <w:right w:val="none" w:sz="0" w:space="0" w:color="auto"/>
      </w:divBdr>
    </w:div>
    <w:div w:id="1278174719">
      <w:bodyDiv w:val="1"/>
      <w:marLeft w:val="0"/>
      <w:marRight w:val="0"/>
      <w:marTop w:val="0"/>
      <w:marBottom w:val="0"/>
      <w:divBdr>
        <w:top w:val="none" w:sz="0" w:space="0" w:color="auto"/>
        <w:left w:val="none" w:sz="0" w:space="0" w:color="auto"/>
        <w:bottom w:val="none" w:sz="0" w:space="0" w:color="auto"/>
        <w:right w:val="none" w:sz="0" w:space="0" w:color="auto"/>
      </w:divBdr>
    </w:div>
    <w:div w:id="1300115993">
      <w:bodyDiv w:val="1"/>
      <w:marLeft w:val="0"/>
      <w:marRight w:val="0"/>
      <w:marTop w:val="0"/>
      <w:marBottom w:val="0"/>
      <w:divBdr>
        <w:top w:val="none" w:sz="0" w:space="0" w:color="auto"/>
        <w:left w:val="none" w:sz="0" w:space="0" w:color="auto"/>
        <w:bottom w:val="none" w:sz="0" w:space="0" w:color="auto"/>
        <w:right w:val="none" w:sz="0" w:space="0" w:color="auto"/>
      </w:divBdr>
    </w:div>
    <w:div w:id="1305352433">
      <w:bodyDiv w:val="1"/>
      <w:marLeft w:val="0"/>
      <w:marRight w:val="0"/>
      <w:marTop w:val="0"/>
      <w:marBottom w:val="0"/>
      <w:divBdr>
        <w:top w:val="none" w:sz="0" w:space="0" w:color="auto"/>
        <w:left w:val="none" w:sz="0" w:space="0" w:color="auto"/>
        <w:bottom w:val="none" w:sz="0" w:space="0" w:color="auto"/>
        <w:right w:val="none" w:sz="0" w:space="0" w:color="auto"/>
      </w:divBdr>
    </w:div>
    <w:div w:id="1314288592">
      <w:bodyDiv w:val="1"/>
      <w:marLeft w:val="0"/>
      <w:marRight w:val="0"/>
      <w:marTop w:val="0"/>
      <w:marBottom w:val="0"/>
      <w:divBdr>
        <w:top w:val="none" w:sz="0" w:space="0" w:color="auto"/>
        <w:left w:val="none" w:sz="0" w:space="0" w:color="auto"/>
        <w:bottom w:val="none" w:sz="0" w:space="0" w:color="auto"/>
        <w:right w:val="none" w:sz="0" w:space="0" w:color="auto"/>
      </w:divBdr>
    </w:div>
    <w:div w:id="1320306761">
      <w:bodyDiv w:val="1"/>
      <w:marLeft w:val="0"/>
      <w:marRight w:val="0"/>
      <w:marTop w:val="0"/>
      <w:marBottom w:val="0"/>
      <w:divBdr>
        <w:top w:val="none" w:sz="0" w:space="0" w:color="auto"/>
        <w:left w:val="none" w:sz="0" w:space="0" w:color="auto"/>
        <w:bottom w:val="none" w:sz="0" w:space="0" w:color="auto"/>
        <w:right w:val="none" w:sz="0" w:space="0" w:color="auto"/>
      </w:divBdr>
    </w:div>
    <w:div w:id="1323776646">
      <w:bodyDiv w:val="1"/>
      <w:marLeft w:val="0"/>
      <w:marRight w:val="0"/>
      <w:marTop w:val="0"/>
      <w:marBottom w:val="0"/>
      <w:divBdr>
        <w:top w:val="none" w:sz="0" w:space="0" w:color="auto"/>
        <w:left w:val="none" w:sz="0" w:space="0" w:color="auto"/>
        <w:bottom w:val="none" w:sz="0" w:space="0" w:color="auto"/>
        <w:right w:val="none" w:sz="0" w:space="0" w:color="auto"/>
      </w:divBdr>
    </w:div>
    <w:div w:id="1355690165">
      <w:bodyDiv w:val="1"/>
      <w:marLeft w:val="0"/>
      <w:marRight w:val="0"/>
      <w:marTop w:val="0"/>
      <w:marBottom w:val="0"/>
      <w:divBdr>
        <w:top w:val="none" w:sz="0" w:space="0" w:color="auto"/>
        <w:left w:val="none" w:sz="0" w:space="0" w:color="auto"/>
        <w:bottom w:val="none" w:sz="0" w:space="0" w:color="auto"/>
        <w:right w:val="none" w:sz="0" w:space="0" w:color="auto"/>
      </w:divBdr>
    </w:div>
    <w:div w:id="1375930272">
      <w:bodyDiv w:val="1"/>
      <w:marLeft w:val="0"/>
      <w:marRight w:val="0"/>
      <w:marTop w:val="0"/>
      <w:marBottom w:val="0"/>
      <w:divBdr>
        <w:top w:val="none" w:sz="0" w:space="0" w:color="auto"/>
        <w:left w:val="none" w:sz="0" w:space="0" w:color="auto"/>
        <w:bottom w:val="none" w:sz="0" w:space="0" w:color="auto"/>
        <w:right w:val="none" w:sz="0" w:space="0" w:color="auto"/>
      </w:divBdr>
    </w:div>
    <w:div w:id="1378311781">
      <w:bodyDiv w:val="1"/>
      <w:marLeft w:val="0"/>
      <w:marRight w:val="0"/>
      <w:marTop w:val="0"/>
      <w:marBottom w:val="0"/>
      <w:divBdr>
        <w:top w:val="none" w:sz="0" w:space="0" w:color="auto"/>
        <w:left w:val="none" w:sz="0" w:space="0" w:color="auto"/>
        <w:bottom w:val="none" w:sz="0" w:space="0" w:color="auto"/>
        <w:right w:val="none" w:sz="0" w:space="0" w:color="auto"/>
      </w:divBdr>
    </w:div>
    <w:div w:id="1392074011">
      <w:bodyDiv w:val="1"/>
      <w:marLeft w:val="0"/>
      <w:marRight w:val="0"/>
      <w:marTop w:val="0"/>
      <w:marBottom w:val="0"/>
      <w:divBdr>
        <w:top w:val="none" w:sz="0" w:space="0" w:color="auto"/>
        <w:left w:val="none" w:sz="0" w:space="0" w:color="auto"/>
        <w:bottom w:val="none" w:sz="0" w:space="0" w:color="auto"/>
        <w:right w:val="none" w:sz="0" w:space="0" w:color="auto"/>
      </w:divBdr>
    </w:div>
    <w:div w:id="1392925611">
      <w:bodyDiv w:val="1"/>
      <w:marLeft w:val="0"/>
      <w:marRight w:val="0"/>
      <w:marTop w:val="0"/>
      <w:marBottom w:val="0"/>
      <w:divBdr>
        <w:top w:val="none" w:sz="0" w:space="0" w:color="auto"/>
        <w:left w:val="none" w:sz="0" w:space="0" w:color="auto"/>
        <w:bottom w:val="none" w:sz="0" w:space="0" w:color="auto"/>
        <w:right w:val="none" w:sz="0" w:space="0" w:color="auto"/>
      </w:divBdr>
    </w:div>
    <w:div w:id="1407536131">
      <w:bodyDiv w:val="1"/>
      <w:marLeft w:val="0"/>
      <w:marRight w:val="0"/>
      <w:marTop w:val="0"/>
      <w:marBottom w:val="0"/>
      <w:divBdr>
        <w:top w:val="none" w:sz="0" w:space="0" w:color="auto"/>
        <w:left w:val="none" w:sz="0" w:space="0" w:color="auto"/>
        <w:bottom w:val="none" w:sz="0" w:space="0" w:color="auto"/>
        <w:right w:val="none" w:sz="0" w:space="0" w:color="auto"/>
      </w:divBdr>
    </w:div>
    <w:div w:id="1418020389">
      <w:bodyDiv w:val="1"/>
      <w:marLeft w:val="0"/>
      <w:marRight w:val="0"/>
      <w:marTop w:val="0"/>
      <w:marBottom w:val="0"/>
      <w:divBdr>
        <w:top w:val="none" w:sz="0" w:space="0" w:color="auto"/>
        <w:left w:val="none" w:sz="0" w:space="0" w:color="auto"/>
        <w:bottom w:val="none" w:sz="0" w:space="0" w:color="auto"/>
        <w:right w:val="none" w:sz="0" w:space="0" w:color="auto"/>
      </w:divBdr>
    </w:div>
    <w:div w:id="1425614649">
      <w:bodyDiv w:val="1"/>
      <w:marLeft w:val="0"/>
      <w:marRight w:val="0"/>
      <w:marTop w:val="0"/>
      <w:marBottom w:val="0"/>
      <w:divBdr>
        <w:top w:val="none" w:sz="0" w:space="0" w:color="auto"/>
        <w:left w:val="none" w:sz="0" w:space="0" w:color="auto"/>
        <w:bottom w:val="none" w:sz="0" w:space="0" w:color="auto"/>
        <w:right w:val="none" w:sz="0" w:space="0" w:color="auto"/>
      </w:divBdr>
    </w:div>
    <w:div w:id="1454638923">
      <w:bodyDiv w:val="1"/>
      <w:marLeft w:val="0"/>
      <w:marRight w:val="0"/>
      <w:marTop w:val="0"/>
      <w:marBottom w:val="0"/>
      <w:divBdr>
        <w:top w:val="none" w:sz="0" w:space="0" w:color="auto"/>
        <w:left w:val="none" w:sz="0" w:space="0" w:color="auto"/>
        <w:bottom w:val="none" w:sz="0" w:space="0" w:color="auto"/>
        <w:right w:val="none" w:sz="0" w:space="0" w:color="auto"/>
      </w:divBdr>
    </w:div>
    <w:div w:id="1455324828">
      <w:bodyDiv w:val="1"/>
      <w:marLeft w:val="0"/>
      <w:marRight w:val="0"/>
      <w:marTop w:val="0"/>
      <w:marBottom w:val="0"/>
      <w:divBdr>
        <w:top w:val="none" w:sz="0" w:space="0" w:color="auto"/>
        <w:left w:val="none" w:sz="0" w:space="0" w:color="auto"/>
        <w:bottom w:val="none" w:sz="0" w:space="0" w:color="auto"/>
        <w:right w:val="none" w:sz="0" w:space="0" w:color="auto"/>
      </w:divBdr>
    </w:div>
    <w:div w:id="1465393813">
      <w:bodyDiv w:val="1"/>
      <w:marLeft w:val="0"/>
      <w:marRight w:val="0"/>
      <w:marTop w:val="0"/>
      <w:marBottom w:val="0"/>
      <w:divBdr>
        <w:top w:val="none" w:sz="0" w:space="0" w:color="auto"/>
        <w:left w:val="none" w:sz="0" w:space="0" w:color="auto"/>
        <w:bottom w:val="none" w:sz="0" w:space="0" w:color="auto"/>
        <w:right w:val="none" w:sz="0" w:space="0" w:color="auto"/>
      </w:divBdr>
    </w:div>
    <w:div w:id="1466701974">
      <w:bodyDiv w:val="1"/>
      <w:marLeft w:val="0"/>
      <w:marRight w:val="0"/>
      <w:marTop w:val="0"/>
      <w:marBottom w:val="0"/>
      <w:divBdr>
        <w:top w:val="none" w:sz="0" w:space="0" w:color="auto"/>
        <w:left w:val="none" w:sz="0" w:space="0" w:color="auto"/>
        <w:bottom w:val="none" w:sz="0" w:space="0" w:color="auto"/>
        <w:right w:val="none" w:sz="0" w:space="0" w:color="auto"/>
      </w:divBdr>
    </w:div>
    <w:div w:id="1470129136">
      <w:bodyDiv w:val="1"/>
      <w:marLeft w:val="0"/>
      <w:marRight w:val="0"/>
      <w:marTop w:val="0"/>
      <w:marBottom w:val="0"/>
      <w:divBdr>
        <w:top w:val="none" w:sz="0" w:space="0" w:color="auto"/>
        <w:left w:val="none" w:sz="0" w:space="0" w:color="auto"/>
        <w:bottom w:val="none" w:sz="0" w:space="0" w:color="auto"/>
        <w:right w:val="none" w:sz="0" w:space="0" w:color="auto"/>
      </w:divBdr>
    </w:div>
    <w:div w:id="1475413358">
      <w:bodyDiv w:val="1"/>
      <w:marLeft w:val="0"/>
      <w:marRight w:val="0"/>
      <w:marTop w:val="0"/>
      <w:marBottom w:val="0"/>
      <w:divBdr>
        <w:top w:val="none" w:sz="0" w:space="0" w:color="auto"/>
        <w:left w:val="none" w:sz="0" w:space="0" w:color="auto"/>
        <w:bottom w:val="none" w:sz="0" w:space="0" w:color="auto"/>
        <w:right w:val="none" w:sz="0" w:space="0" w:color="auto"/>
      </w:divBdr>
    </w:div>
    <w:div w:id="1480077647">
      <w:bodyDiv w:val="1"/>
      <w:marLeft w:val="0"/>
      <w:marRight w:val="0"/>
      <w:marTop w:val="0"/>
      <w:marBottom w:val="0"/>
      <w:divBdr>
        <w:top w:val="none" w:sz="0" w:space="0" w:color="auto"/>
        <w:left w:val="none" w:sz="0" w:space="0" w:color="auto"/>
        <w:bottom w:val="none" w:sz="0" w:space="0" w:color="auto"/>
        <w:right w:val="none" w:sz="0" w:space="0" w:color="auto"/>
      </w:divBdr>
    </w:div>
    <w:div w:id="1490900808">
      <w:bodyDiv w:val="1"/>
      <w:marLeft w:val="0"/>
      <w:marRight w:val="0"/>
      <w:marTop w:val="0"/>
      <w:marBottom w:val="0"/>
      <w:divBdr>
        <w:top w:val="none" w:sz="0" w:space="0" w:color="auto"/>
        <w:left w:val="none" w:sz="0" w:space="0" w:color="auto"/>
        <w:bottom w:val="none" w:sz="0" w:space="0" w:color="auto"/>
        <w:right w:val="none" w:sz="0" w:space="0" w:color="auto"/>
      </w:divBdr>
    </w:div>
    <w:div w:id="1491172201">
      <w:bodyDiv w:val="1"/>
      <w:marLeft w:val="0"/>
      <w:marRight w:val="0"/>
      <w:marTop w:val="0"/>
      <w:marBottom w:val="0"/>
      <w:divBdr>
        <w:top w:val="none" w:sz="0" w:space="0" w:color="auto"/>
        <w:left w:val="none" w:sz="0" w:space="0" w:color="auto"/>
        <w:bottom w:val="none" w:sz="0" w:space="0" w:color="auto"/>
        <w:right w:val="none" w:sz="0" w:space="0" w:color="auto"/>
      </w:divBdr>
    </w:div>
    <w:div w:id="1506239969">
      <w:bodyDiv w:val="1"/>
      <w:marLeft w:val="0"/>
      <w:marRight w:val="0"/>
      <w:marTop w:val="0"/>
      <w:marBottom w:val="0"/>
      <w:divBdr>
        <w:top w:val="none" w:sz="0" w:space="0" w:color="auto"/>
        <w:left w:val="none" w:sz="0" w:space="0" w:color="auto"/>
        <w:bottom w:val="none" w:sz="0" w:space="0" w:color="auto"/>
        <w:right w:val="none" w:sz="0" w:space="0" w:color="auto"/>
      </w:divBdr>
    </w:div>
    <w:div w:id="1512525561">
      <w:bodyDiv w:val="1"/>
      <w:marLeft w:val="0"/>
      <w:marRight w:val="0"/>
      <w:marTop w:val="0"/>
      <w:marBottom w:val="0"/>
      <w:divBdr>
        <w:top w:val="none" w:sz="0" w:space="0" w:color="auto"/>
        <w:left w:val="none" w:sz="0" w:space="0" w:color="auto"/>
        <w:bottom w:val="none" w:sz="0" w:space="0" w:color="auto"/>
        <w:right w:val="none" w:sz="0" w:space="0" w:color="auto"/>
      </w:divBdr>
    </w:div>
    <w:div w:id="1518537213">
      <w:bodyDiv w:val="1"/>
      <w:marLeft w:val="0"/>
      <w:marRight w:val="0"/>
      <w:marTop w:val="0"/>
      <w:marBottom w:val="0"/>
      <w:divBdr>
        <w:top w:val="none" w:sz="0" w:space="0" w:color="auto"/>
        <w:left w:val="none" w:sz="0" w:space="0" w:color="auto"/>
        <w:bottom w:val="none" w:sz="0" w:space="0" w:color="auto"/>
        <w:right w:val="none" w:sz="0" w:space="0" w:color="auto"/>
      </w:divBdr>
    </w:div>
    <w:div w:id="1520973395">
      <w:bodyDiv w:val="1"/>
      <w:marLeft w:val="0"/>
      <w:marRight w:val="0"/>
      <w:marTop w:val="0"/>
      <w:marBottom w:val="0"/>
      <w:divBdr>
        <w:top w:val="none" w:sz="0" w:space="0" w:color="auto"/>
        <w:left w:val="none" w:sz="0" w:space="0" w:color="auto"/>
        <w:bottom w:val="none" w:sz="0" w:space="0" w:color="auto"/>
        <w:right w:val="none" w:sz="0" w:space="0" w:color="auto"/>
      </w:divBdr>
    </w:div>
    <w:div w:id="1539313769">
      <w:bodyDiv w:val="1"/>
      <w:marLeft w:val="0"/>
      <w:marRight w:val="0"/>
      <w:marTop w:val="0"/>
      <w:marBottom w:val="0"/>
      <w:divBdr>
        <w:top w:val="none" w:sz="0" w:space="0" w:color="auto"/>
        <w:left w:val="none" w:sz="0" w:space="0" w:color="auto"/>
        <w:bottom w:val="none" w:sz="0" w:space="0" w:color="auto"/>
        <w:right w:val="none" w:sz="0" w:space="0" w:color="auto"/>
      </w:divBdr>
    </w:div>
    <w:div w:id="1544708233">
      <w:bodyDiv w:val="1"/>
      <w:marLeft w:val="0"/>
      <w:marRight w:val="0"/>
      <w:marTop w:val="0"/>
      <w:marBottom w:val="0"/>
      <w:divBdr>
        <w:top w:val="none" w:sz="0" w:space="0" w:color="auto"/>
        <w:left w:val="none" w:sz="0" w:space="0" w:color="auto"/>
        <w:bottom w:val="none" w:sz="0" w:space="0" w:color="auto"/>
        <w:right w:val="none" w:sz="0" w:space="0" w:color="auto"/>
      </w:divBdr>
    </w:div>
    <w:div w:id="1546406679">
      <w:bodyDiv w:val="1"/>
      <w:marLeft w:val="0"/>
      <w:marRight w:val="0"/>
      <w:marTop w:val="0"/>
      <w:marBottom w:val="0"/>
      <w:divBdr>
        <w:top w:val="none" w:sz="0" w:space="0" w:color="auto"/>
        <w:left w:val="none" w:sz="0" w:space="0" w:color="auto"/>
        <w:bottom w:val="none" w:sz="0" w:space="0" w:color="auto"/>
        <w:right w:val="none" w:sz="0" w:space="0" w:color="auto"/>
      </w:divBdr>
    </w:div>
    <w:div w:id="1562983223">
      <w:bodyDiv w:val="1"/>
      <w:marLeft w:val="0"/>
      <w:marRight w:val="0"/>
      <w:marTop w:val="0"/>
      <w:marBottom w:val="0"/>
      <w:divBdr>
        <w:top w:val="none" w:sz="0" w:space="0" w:color="auto"/>
        <w:left w:val="none" w:sz="0" w:space="0" w:color="auto"/>
        <w:bottom w:val="none" w:sz="0" w:space="0" w:color="auto"/>
        <w:right w:val="none" w:sz="0" w:space="0" w:color="auto"/>
      </w:divBdr>
    </w:div>
    <w:div w:id="1565095994">
      <w:bodyDiv w:val="1"/>
      <w:marLeft w:val="0"/>
      <w:marRight w:val="0"/>
      <w:marTop w:val="0"/>
      <w:marBottom w:val="0"/>
      <w:divBdr>
        <w:top w:val="none" w:sz="0" w:space="0" w:color="auto"/>
        <w:left w:val="none" w:sz="0" w:space="0" w:color="auto"/>
        <w:bottom w:val="none" w:sz="0" w:space="0" w:color="auto"/>
        <w:right w:val="none" w:sz="0" w:space="0" w:color="auto"/>
      </w:divBdr>
    </w:div>
    <w:div w:id="1582062614">
      <w:bodyDiv w:val="1"/>
      <w:marLeft w:val="0"/>
      <w:marRight w:val="0"/>
      <w:marTop w:val="0"/>
      <w:marBottom w:val="0"/>
      <w:divBdr>
        <w:top w:val="none" w:sz="0" w:space="0" w:color="auto"/>
        <w:left w:val="none" w:sz="0" w:space="0" w:color="auto"/>
        <w:bottom w:val="none" w:sz="0" w:space="0" w:color="auto"/>
        <w:right w:val="none" w:sz="0" w:space="0" w:color="auto"/>
      </w:divBdr>
    </w:div>
    <w:div w:id="1585265889">
      <w:bodyDiv w:val="1"/>
      <w:marLeft w:val="0"/>
      <w:marRight w:val="0"/>
      <w:marTop w:val="0"/>
      <w:marBottom w:val="0"/>
      <w:divBdr>
        <w:top w:val="none" w:sz="0" w:space="0" w:color="auto"/>
        <w:left w:val="none" w:sz="0" w:space="0" w:color="auto"/>
        <w:bottom w:val="none" w:sz="0" w:space="0" w:color="auto"/>
        <w:right w:val="none" w:sz="0" w:space="0" w:color="auto"/>
      </w:divBdr>
    </w:div>
    <w:div w:id="1590237951">
      <w:bodyDiv w:val="1"/>
      <w:marLeft w:val="0"/>
      <w:marRight w:val="0"/>
      <w:marTop w:val="0"/>
      <w:marBottom w:val="0"/>
      <w:divBdr>
        <w:top w:val="none" w:sz="0" w:space="0" w:color="auto"/>
        <w:left w:val="none" w:sz="0" w:space="0" w:color="auto"/>
        <w:bottom w:val="none" w:sz="0" w:space="0" w:color="auto"/>
        <w:right w:val="none" w:sz="0" w:space="0" w:color="auto"/>
      </w:divBdr>
    </w:div>
    <w:div w:id="1604990947">
      <w:bodyDiv w:val="1"/>
      <w:marLeft w:val="0"/>
      <w:marRight w:val="0"/>
      <w:marTop w:val="0"/>
      <w:marBottom w:val="0"/>
      <w:divBdr>
        <w:top w:val="none" w:sz="0" w:space="0" w:color="auto"/>
        <w:left w:val="none" w:sz="0" w:space="0" w:color="auto"/>
        <w:bottom w:val="none" w:sz="0" w:space="0" w:color="auto"/>
        <w:right w:val="none" w:sz="0" w:space="0" w:color="auto"/>
      </w:divBdr>
    </w:div>
    <w:div w:id="1607301750">
      <w:bodyDiv w:val="1"/>
      <w:marLeft w:val="0"/>
      <w:marRight w:val="0"/>
      <w:marTop w:val="0"/>
      <w:marBottom w:val="0"/>
      <w:divBdr>
        <w:top w:val="none" w:sz="0" w:space="0" w:color="auto"/>
        <w:left w:val="none" w:sz="0" w:space="0" w:color="auto"/>
        <w:bottom w:val="none" w:sz="0" w:space="0" w:color="auto"/>
        <w:right w:val="none" w:sz="0" w:space="0" w:color="auto"/>
      </w:divBdr>
    </w:div>
    <w:div w:id="1611282534">
      <w:bodyDiv w:val="1"/>
      <w:marLeft w:val="0"/>
      <w:marRight w:val="0"/>
      <w:marTop w:val="0"/>
      <w:marBottom w:val="0"/>
      <w:divBdr>
        <w:top w:val="none" w:sz="0" w:space="0" w:color="auto"/>
        <w:left w:val="none" w:sz="0" w:space="0" w:color="auto"/>
        <w:bottom w:val="none" w:sz="0" w:space="0" w:color="auto"/>
        <w:right w:val="none" w:sz="0" w:space="0" w:color="auto"/>
      </w:divBdr>
    </w:div>
    <w:div w:id="1617518020">
      <w:bodyDiv w:val="1"/>
      <w:marLeft w:val="0"/>
      <w:marRight w:val="0"/>
      <w:marTop w:val="0"/>
      <w:marBottom w:val="0"/>
      <w:divBdr>
        <w:top w:val="none" w:sz="0" w:space="0" w:color="auto"/>
        <w:left w:val="none" w:sz="0" w:space="0" w:color="auto"/>
        <w:bottom w:val="none" w:sz="0" w:space="0" w:color="auto"/>
        <w:right w:val="none" w:sz="0" w:space="0" w:color="auto"/>
      </w:divBdr>
    </w:div>
    <w:div w:id="1627420228">
      <w:bodyDiv w:val="1"/>
      <w:marLeft w:val="0"/>
      <w:marRight w:val="0"/>
      <w:marTop w:val="0"/>
      <w:marBottom w:val="0"/>
      <w:divBdr>
        <w:top w:val="none" w:sz="0" w:space="0" w:color="auto"/>
        <w:left w:val="none" w:sz="0" w:space="0" w:color="auto"/>
        <w:bottom w:val="none" w:sz="0" w:space="0" w:color="auto"/>
        <w:right w:val="none" w:sz="0" w:space="0" w:color="auto"/>
      </w:divBdr>
    </w:div>
    <w:div w:id="1632244018">
      <w:bodyDiv w:val="1"/>
      <w:marLeft w:val="0"/>
      <w:marRight w:val="0"/>
      <w:marTop w:val="0"/>
      <w:marBottom w:val="0"/>
      <w:divBdr>
        <w:top w:val="none" w:sz="0" w:space="0" w:color="auto"/>
        <w:left w:val="none" w:sz="0" w:space="0" w:color="auto"/>
        <w:bottom w:val="none" w:sz="0" w:space="0" w:color="auto"/>
        <w:right w:val="none" w:sz="0" w:space="0" w:color="auto"/>
      </w:divBdr>
    </w:div>
    <w:div w:id="1645046421">
      <w:bodyDiv w:val="1"/>
      <w:marLeft w:val="0"/>
      <w:marRight w:val="0"/>
      <w:marTop w:val="0"/>
      <w:marBottom w:val="0"/>
      <w:divBdr>
        <w:top w:val="none" w:sz="0" w:space="0" w:color="auto"/>
        <w:left w:val="none" w:sz="0" w:space="0" w:color="auto"/>
        <w:bottom w:val="none" w:sz="0" w:space="0" w:color="auto"/>
        <w:right w:val="none" w:sz="0" w:space="0" w:color="auto"/>
      </w:divBdr>
    </w:div>
    <w:div w:id="1655405581">
      <w:bodyDiv w:val="1"/>
      <w:marLeft w:val="0"/>
      <w:marRight w:val="0"/>
      <w:marTop w:val="0"/>
      <w:marBottom w:val="0"/>
      <w:divBdr>
        <w:top w:val="none" w:sz="0" w:space="0" w:color="auto"/>
        <w:left w:val="none" w:sz="0" w:space="0" w:color="auto"/>
        <w:bottom w:val="none" w:sz="0" w:space="0" w:color="auto"/>
        <w:right w:val="none" w:sz="0" w:space="0" w:color="auto"/>
      </w:divBdr>
    </w:div>
    <w:div w:id="1661038996">
      <w:bodyDiv w:val="1"/>
      <w:marLeft w:val="0"/>
      <w:marRight w:val="0"/>
      <w:marTop w:val="0"/>
      <w:marBottom w:val="0"/>
      <w:divBdr>
        <w:top w:val="none" w:sz="0" w:space="0" w:color="auto"/>
        <w:left w:val="none" w:sz="0" w:space="0" w:color="auto"/>
        <w:bottom w:val="none" w:sz="0" w:space="0" w:color="auto"/>
        <w:right w:val="none" w:sz="0" w:space="0" w:color="auto"/>
      </w:divBdr>
    </w:div>
    <w:div w:id="1662274806">
      <w:bodyDiv w:val="1"/>
      <w:marLeft w:val="0"/>
      <w:marRight w:val="0"/>
      <w:marTop w:val="0"/>
      <w:marBottom w:val="0"/>
      <w:divBdr>
        <w:top w:val="none" w:sz="0" w:space="0" w:color="auto"/>
        <w:left w:val="none" w:sz="0" w:space="0" w:color="auto"/>
        <w:bottom w:val="none" w:sz="0" w:space="0" w:color="auto"/>
        <w:right w:val="none" w:sz="0" w:space="0" w:color="auto"/>
      </w:divBdr>
    </w:div>
    <w:div w:id="1675183282">
      <w:bodyDiv w:val="1"/>
      <w:marLeft w:val="0"/>
      <w:marRight w:val="0"/>
      <w:marTop w:val="0"/>
      <w:marBottom w:val="0"/>
      <w:divBdr>
        <w:top w:val="none" w:sz="0" w:space="0" w:color="auto"/>
        <w:left w:val="none" w:sz="0" w:space="0" w:color="auto"/>
        <w:bottom w:val="none" w:sz="0" w:space="0" w:color="auto"/>
        <w:right w:val="none" w:sz="0" w:space="0" w:color="auto"/>
      </w:divBdr>
    </w:div>
    <w:div w:id="1680355032">
      <w:bodyDiv w:val="1"/>
      <w:marLeft w:val="0"/>
      <w:marRight w:val="0"/>
      <w:marTop w:val="0"/>
      <w:marBottom w:val="0"/>
      <w:divBdr>
        <w:top w:val="none" w:sz="0" w:space="0" w:color="auto"/>
        <w:left w:val="none" w:sz="0" w:space="0" w:color="auto"/>
        <w:bottom w:val="none" w:sz="0" w:space="0" w:color="auto"/>
        <w:right w:val="none" w:sz="0" w:space="0" w:color="auto"/>
      </w:divBdr>
    </w:div>
    <w:div w:id="1682657395">
      <w:bodyDiv w:val="1"/>
      <w:marLeft w:val="0"/>
      <w:marRight w:val="0"/>
      <w:marTop w:val="0"/>
      <w:marBottom w:val="0"/>
      <w:divBdr>
        <w:top w:val="none" w:sz="0" w:space="0" w:color="auto"/>
        <w:left w:val="none" w:sz="0" w:space="0" w:color="auto"/>
        <w:bottom w:val="none" w:sz="0" w:space="0" w:color="auto"/>
        <w:right w:val="none" w:sz="0" w:space="0" w:color="auto"/>
      </w:divBdr>
    </w:div>
    <w:div w:id="1707633840">
      <w:bodyDiv w:val="1"/>
      <w:marLeft w:val="0"/>
      <w:marRight w:val="0"/>
      <w:marTop w:val="0"/>
      <w:marBottom w:val="0"/>
      <w:divBdr>
        <w:top w:val="none" w:sz="0" w:space="0" w:color="auto"/>
        <w:left w:val="none" w:sz="0" w:space="0" w:color="auto"/>
        <w:bottom w:val="none" w:sz="0" w:space="0" w:color="auto"/>
        <w:right w:val="none" w:sz="0" w:space="0" w:color="auto"/>
      </w:divBdr>
    </w:div>
    <w:div w:id="1709453094">
      <w:bodyDiv w:val="1"/>
      <w:marLeft w:val="0"/>
      <w:marRight w:val="0"/>
      <w:marTop w:val="0"/>
      <w:marBottom w:val="0"/>
      <w:divBdr>
        <w:top w:val="none" w:sz="0" w:space="0" w:color="auto"/>
        <w:left w:val="none" w:sz="0" w:space="0" w:color="auto"/>
        <w:bottom w:val="none" w:sz="0" w:space="0" w:color="auto"/>
        <w:right w:val="none" w:sz="0" w:space="0" w:color="auto"/>
      </w:divBdr>
    </w:div>
    <w:div w:id="1710301369">
      <w:bodyDiv w:val="1"/>
      <w:marLeft w:val="0"/>
      <w:marRight w:val="0"/>
      <w:marTop w:val="0"/>
      <w:marBottom w:val="0"/>
      <w:divBdr>
        <w:top w:val="none" w:sz="0" w:space="0" w:color="auto"/>
        <w:left w:val="none" w:sz="0" w:space="0" w:color="auto"/>
        <w:bottom w:val="none" w:sz="0" w:space="0" w:color="auto"/>
        <w:right w:val="none" w:sz="0" w:space="0" w:color="auto"/>
      </w:divBdr>
    </w:div>
    <w:div w:id="1711953814">
      <w:bodyDiv w:val="1"/>
      <w:marLeft w:val="0"/>
      <w:marRight w:val="0"/>
      <w:marTop w:val="0"/>
      <w:marBottom w:val="0"/>
      <w:divBdr>
        <w:top w:val="none" w:sz="0" w:space="0" w:color="auto"/>
        <w:left w:val="none" w:sz="0" w:space="0" w:color="auto"/>
        <w:bottom w:val="none" w:sz="0" w:space="0" w:color="auto"/>
        <w:right w:val="none" w:sz="0" w:space="0" w:color="auto"/>
      </w:divBdr>
    </w:div>
    <w:div w:id="1722628907">
      <w:bodyDiv w:val="1"/>
      <w:marLeft w:val="0"/>
      <w:marRight w:val="0"/>
      <w:marTop w:val="0"/>
      <w:marBottom w:val="0"/>
      <w:divBdr>
        <w:top w:val="none" w:sz="0" w:space="0" w:color="auto"/>
        <w:left w:val="none" w:sz="0" w:space="0" w:color="auto"/>
        <w:bottom w:val="none" w:sz="0" w:space="0" w:color="auto"/>
        <w:right w:val="none" w:sz="0" w:space="0" w:color="auto"/>
      </w:divBdr>
    </w:div>
    <w:div w:id="1723363312">
      <w:bodyDiv w:val="1"/>
      <w:marLeft w:val="0"/>
      <w:marRight w:val="0"/>
      <w:marTop w:val="0"/>
      <w:marBottom w:val="0"/>
      <w:divBdr>
        <w:top w:val="none" w:sz="0" w:space="0" w:color="auto"/>
        <w:left w:val="none" w:sz="0" w:space="0" w:color="auto"/>
        <w:bottom w:val="none" w:sz="0" w:space="0" w:color="auto"/>
        <w:right w:val="none" w:sz="0" w:space="0" w:color="auto"/>
      </w:divBdr>
    </w:div>
    <w:div w:id="1736932386">
      <w:bodyDiv w:val="1"/>
      <w:marLeft w:val="0"/>
      <w:marRight w:val="0"/>
      <w:marTop w:val="0"/>
      <w:marBottom w:val="0"/>
      <w:divBdr>
        <w:top w:val="none" w:sz="0" w:space="0" w:color="auto"/>
        <w:left w:val="none" w:sz="0" w:space="0" w:color="auto"/>
        <w:bottom w:val="none" w:sz="0" w:space="0" w:color="auto"/>
        <w:right w:val="none" w:sz="0" w:space="0" w:color="auto"/>
      </w:divBdr>
    </w:div>
    <w:div w:id="1742559205">
      <w:bodyDiv w:val="1"/>
      <w:marLeft w:val="0"/>
      <w:marRight w:val="0"/>
      <w:marTop w:val="0"/>
      <w:marBottom w:val="0"/>
      <w:divBdr>
        <w:top w:val="none" w:sz="0" w:space="0" w:color="auto"/>
        <w:left w:val="none" w:sz="0" w:space="0" w:color="auto"/>
        <w:bottom w:val="none" w:sz="0" w:space="0" w:color="auto"/>
        <w:right w:val="none" w:sz="0" w:space="0" w:color="auto"/>
      </w:divBdr>
    </w:div>
    <w:div w:id="1747455027">
      <w:bodyDiv w:val="1"/>
      <w:marLeft w:val="0"/>
      <w:marRight w:val="0"/>
      <w:marTop w:val="0"/>
      <w:marBottom w:val="0"/>
      <w:divBdr>
        <w:top w:val="none" w:sz="0" w:space="0" w:color="auto"/>
        <w:left w:val="none" w:sz="0" w:space="0" w:color="auto"/>
        <w:bottom w:val="none" w:sz="0" w:space="0" w:color="auto"/>
        <w:right w:val="none" w:sz="0" w:space="0" w:color="auto"/>
      </w:divBdr>
    </w:div>
    <w:div w:id="1759018413">
      <w:bodyDiv w:val="1"/>
      <w:marLeft w:val="0"/>
      <w:marRight w:val="0"/>
      <w:marTop w:val="0"/>
      <w:marBottom w:val="0"/>
      <w:divBdr>
        <w:top w:val="none" w:sz="0" w:space="0" w:color="auto"/>
        <w:left w:val="none" w:sz="0" w:space="0" w:color="auto"/>
        <w:bottom w:val="none" w:sz="0" w:space="0" w:color="auto"/>
        <w:right w:val="none" w:sz="0" w:space="0" w:color="auto"/>
      </w:divBdr>
    </w:div>
    <w:div w:id="1764181578">
      <w:bodyDiv w:val="1"/>
      <w:marLeft w:val="0"/>
      <w:marRight w:val="0"/>
      <w:marTop w:val="0"/>
      <w:marBottom w:val="0"/>
      <w:divBdr>
        <w:top w:val="none" w:sz="0" w:space="0" w:color="auto"/>
        <w:left w:val="none" w:sz="0" w:space="0" w:color="auto"/>
        <w:bottom w:val="none" w:sz="0" w:space="0" w:color="auto"/>
        <w:right w:val="none" w:sz="0" w:space="0" w:color="auto"/>
      </w:divBdr>
    </w:div>
    <w:div w:id="1776246451">
      <w:bodyDiv w:val="1"/>
      <w:marLeft w:val="0"/>
      <w:marRight w:val="0"/>
      <w:marTop w:val="0"/>
      <w:marBottom w:val="0"/>
      <w:divBdr>
        <w:top w:val="none" w:sz="0" w:space="0" w:color="auto"/>
        <w:left w:val="none" w:sz="0" w:space="0" w:color="auto"/>
        <w:bottom w:val="none" w:sz="0" w:space="0" w:color="auto"/>
        <w:right w:val="none" w:sz="0" w:space="0" w:color="auto"/>
      </w:divBdr>
    </w:div>
    <w:div w:id="1779328607">
      <w:bodyDiv w:val="1"/>
      <w:marLeft w:val="0"/>
      <w:marRight w:val="0"/>
      <w:marTop w:val="0"/>
      <w:marBottom w:val="0"/>
      <w:divBdr>
        <w:top w:val="none" w:sz="0" w:space="0" w:color="auto"/>
        <w:left w:val="none" w:sz="0" w:space="0" w:color="auto"/>
        <w:bottom w:val="none" w:sz="0" w:space="0" w:color="auto"/>
        <w:right w:val="none" w:sz="0" w:space="0" w:color="auto"/>
      </w:divBdr>
    </w:div>
    <w:div w:id="1782921517">
      <w:bodyDiv w:val="1"/>
      <w:marLeft w:val="0"/>
      <w:marRight w:val="0"/>
      <w:marTop w:val="0"/>
      <w:marBottom w:val="0"/>
      <w:divBdr>
        <w:top w:val="none" w:sz="0" w:space="0" w:color="auto"/>
        <w:left w:val="none" w:sz="0" w:space="0" w:color="auto"/>
        <w:bottom w:val="none" w:sz="0" w:space="0" w:color="auto"/>
        <w:right w:val="none" w:sz="0" w:space="0" w:color="auto"/>
      </w:divBdr>
    </w:div>
    <w:div w:id="1787119030">
      <w:bodyDiv w:val="1"/>
      <w:marLeft w:val="0"/>
      <w:marRight w:val="0"/>
      <w:marTop w:val="0"/>
      <w:marBottom w:val="0"/>
      <w:divBdr>
        <w:top w:val="none" w:sz="0" w:space="0" w:color="auto"/>
        <w:left w:val="none" w:sz="0" w:space="0" w:color="auto"/>
        <w:bottom w:val="none" w:sz="0" w:space="0" w:color="auto"/>
        <w:right w:val="none" w:sz="0" w:space="0" w:color="auto"/>
      </w:divBdr>
    </w:div>
    <w:div w:id="1799295491">
      <w:bodyDiv w:val="1"/>
      <w:marLeft w:val="0"/>
      <w:marRight w:val="0"/>
      <w:marTop w:val="0"/>
      <w:marBottom w:val="0"/>
      <w:divBdr>
        <w:top w:val="none" w:sz="0" w:space="0" w:color="auto"/>
        <w:left w:val="none" w:sz="0" w:space="0" w:color="auto"/>
        <w:bottom w:val="none" w:sz="0" w:space="0" w:color="auto"/>
        <w:right w:val="none" w:sz="0" w:space="0" w:color="auto"/>
      </w:divBdr>
    </w:div>
    <w:div w:id="1802723550">
      <w:bodyDiv w:val="1"/>
      <w:marLeft w:val="0"/>
      <w:marRight w:val="0"/>
      <w:marTop w:val="0"/>
      <w:marBottom w:val="0"/>
      <w:divBdr>
        <w:top w:val="none" w:sz="0" w:space="0" w:color="auto"/>
        <w:left w:val="none" w:sz="0" w:space="0" w:color="auto"/>
        <w:bottom w:val="none" w:sz="0" w:space="0" w:color="auto"/>
        <w:right w:val="none" w:sz="0" w:space="0" w:color="auto"/>
      </w:divBdr>
    </w:div>
    <w:div w:id="1807703201">
      <w:bodyDiv w:val="1"/>
      <w:marLeft w:val="0"/>
      <w:marRight w:val="0"/>
      <w:marTop w:val="0"/>
      <w:marBottom w:val="0"/>
      <w:divBdr>
        <w:top w:val="none" w:sz="0" w:space="0" w:color="auto"/>
        <w:left w:val="none" w:sz="0" w:space="0" w:color="auto"/>
        <w:bottom w:val="none" w:sz="0" w:space="0" w:color="auto"/>
        <w:right w:val="none" w:sz="0" w:space="0" w:color="auto"/>
      </w:divBdr>
    </w:div>
    <w:div w:id="1808471396">
      <w:bodyDiv w:val="1"/>
      <w:marLeft w:val="0"/>
      <w:marRight w:val="0"/>
      <w:marTop w:val="0"/>
      <w:marBottom w:val="0"/>
      <w:divBdr>
        <w:top w:val="none" w:sz="0" w:space="0" w:color="auto"/>
        <w:left w:val="none" w:sz="0" w:space="0" w:color="auto"/>
        <w:bottom w:val="none" w:sz="0" w:space="0" w:color="auto"/>
        <w:right w:val="none" w:sz="0" w:space="0" w:color="auto"/>
      </w:divBdr>
    </w:div>
    <w:div w:id="1815443284">
      <w:bodyDiv w:val="1"/>
      <w:marLeft w:val="0"/>
      <w:marRight w:val="0"/>
      <w:marTop w:val="0"/>
      <w:marBottom w:val="0"/>
      <w:divBdr>
        <w:top w:val="none" w:sz="0" w:space="0" w:color="auto"/>
        <w:left w:val="none" w:sz="0" w:space="0" w:color="auto"/>
        <w:bottom w:val="none" w:sz="0" w:space="0" w:color="auto"/>
        <w:right w:val="none" w:sz="0" w:space="0" w:color="auto"/>
      </w:divBdr>
    </w:div>
    <w:div w:id="1851406201">
      <w:bodyDiv w:val="1"/>
      <w:marLeft w:val="0"/>
      <w:marRight w:val="0"/>
      <w:marTop w:val="0"/>
      <w:marBottom w:val="0"/>
      <w:divBdr>
        <w:top w:val="none" w:sz="0" w:space="0" w:color="auto"/>
        <w:left w:val="none" w:sz="0" w:space="0" w:color="auto"/>
        <w:bottom w:val="none" w:sz="0" w:space="0" w:color="auto"/>
        <w:right w:val="none" w:sz="0" w:space="0" w:color="auto"/>
      </w:divBdr>
    </w:div>
    <w:div w:id="1860503807">
      <w:bodyDiv w:val="1"/>
      <w:marLeft w:val="0"/>
      <w:marRight w:val="0"/>
      <w:marTop w:val="0"/>
      <w:marBottom w:val="0"/>
      <w:divBdr>
        <w:top w:val="none" w:sz="0" w:space="0" w:color="auto"/>
        <w:left w:val="none" w:sz="0" w:space="0" w:color="auto"/>
        <w:bottom w:val="none" w:sz="0" w:space="0" w:color="auto"/>
        <w:right w:val="none" w:sz="0" w:space="0" w:color="auto"/>
      </w:divBdr>
    </w:div>
    <w:div w:id="1869368854">
      <w:bodyDiv w:val="1"/>
      <w:marLeft w:val="0"/>
      <w:marRight w:val="0"/>
      <w:marTop w:val="0"/>
      <w:marBottom w:val="0"/>
      <w:divBdr>
        <w:top w:val="none" w:sz="0" w:space="0" w:color="auto"/>
        <w:left w:val="none" w:sz="0" w:space="0" w:color="auto"/>
        <w:bottom w:val="none" w:sz="0" w:space="0" w:color="auto"/>
        <w:right w:val="none" w:sz="0" w:space="0" w:color="auto"/>
      </w:divBdr>
    </w:div>
    <w:div w:id="1882016109">
      <w:bodyDiv w:val="1"/>
      <w:marLeft w:val="0"/>
      <w:marRight w:val="0"/>
      <w:marTop w:val="0"/>
      <w:marBottom w:val="0"/>
      <w:divBdr>
        <w:top w:val="none" w:sz="0" w:space="0" w:color="auto"/>
        <w:left w:val="none" w:sz="0" w:space="0" w:color="auto"/>
        <w:bottom w:val="none" w:sz="0" w:space="0" w:color="auto"/>
        <w:right w:val="none" w:sz="0" w:space="0" w:color="auto"/>
      </w:divBdr>
    </w:div>
    <w:div w:id="1882546673">
      <w:bodyDiv w:val="1"/>
      <w:marLeft w:val="0"/>
      <w:marRight w:val="0"/>
      <w:marTop w:val="0"/>
      <w:marBottom w:val="0"/>
      <w:divBdr>
        <w:top w:val="none" w:sz="0" w:space="0" w:color="auto"/>
        <w:left w:val="none" w:sz="0" w:space="0" w:color="auto"/>
        <w:bottom w:val="none" w:sz="0" w:space="0" w:color="auto"/>
        <w:right w:val="none" w:sz="0" w:space="0" w:color="auto"/>
      </w:divBdr>
    </w:div>
    <w:div w:id="1892880416">
      <w:bodyDiv w:val="1"/>
      <w:marLeft w:val="0"/>
      <w:marRight w:val="0"/>
      <w:marTop w:val="0"/>
      <w:marBottom w:val="0"/>
      <w:divBdr>
        <w:top w:val="none" w:sz="0" w:space="0" w:color="auto"/>
        <w:left w:val="none" w:sz="0" w:space="0" w:color="auto"/>
        <w:bottom w:val="none" w:sz="0" w:space="0" w:color="auto"/>
        <w:right w:val="none" w:sz="0" w:space="0" w:color="auto"/>
      </w:divBdr>
    </w:div>
    <w:div w:id="1900284573">
      <w:bodyDiv w:val="1"/>
      <w:marLeft w:val="0"/>
      <w:marRight w:val="0"/>
      <w:marTop w:val="0"/>
      <w:marBottom w:val="0"/>
      <w:divBdr>
        <w:top w:val="none" w:sz="0" w:space="0" w:color="auto"/>
        <w:left w:val="none" w:sz="0" w:space="0" w:color="auto"/>
        <w:bottom w:val="none" w:sz="0" w:space="0" w:color="auto"/>
        <w:right w:val="none" w:sz="0" w:space="0" w:color="auto"/>
      </w:divBdr>
    </w:div>
    <w:div w:id="1907303315">
      <w:bodyDiv w:val="1"/>
      <w:marLeft w:val="0"/>
      <w:marRight w:val="0"/>
      <w:marTop w:val="0"/>
      <w:marBottom w:val="0"/>
      <w:divBdr>
        <w:top w:val="none" w:sz="0" w:space="0" w:color="auto"/>
        <w:left w:val="none" w:sz="0" w:space="0" w:color="auto"/>
        <w:bottom w:val="none" w:sz="0" w:space="0" w:color="auto"/>
        <w:right w:val="none" w:sz="0" w:space="0" w:color="auto"/>
      </w:divBdr>
    </w:div>
    <w:div w:id="1913738688">
      <w:bodyDiv w:val="1"/>
      <w:marLeft w:val="0"/>
      <w:marRight w:val="0"/>
      <w:marTop w:val="0"/>
      <w:marBottom w:val="0"/>
      <w:divBdr>
        <w:top w:val="none" w:sz="0" w:space="0" w:color="auto"/>
        <w:left w:val="none" w:sz="0" w:space="0" w:color="auto"/>
        <w:bottom w:val="none" w:sz="0" w:space="0" w:color="auto"/>
        <w:right w:val="none" w:sz="0" w:space="0" w:color="auto"/>
      </w:divBdr>
    </w:div>
    <w:div w:id="1919242910">
      <w:bodyDiv w:val="1"/>
      <w:marLeft w:val="0"/>
      <w:marRight w:val="0"/>
      <w:marTop w:val="0"/>
      <w:marBottom w:val="0"/>
      <w:divBdr>
        <w:top w:val="none" w:sz="0" w:space="0" w:color="auto"/>
        <w:left w:val="none" w:sz="0" w:space="0" w:color="auto"/>
        <w:bottom w:val="none" w:sz="0" w:space="0" w:color="auto"/>
        <w:right w:val="none" w:sz="0" w:space="0" w:color="auto"/>
      </w:divBdr>
    </w:div>
    <w:div w:id="1933246929">
      <w:bodyDiv w:val="1"/>
      <w:marLeft w:val="0"/>
      <w:marRight w:val="0"/>
      <w:marTop w:val="0"/>
      <w:marBottom w:val="0"/>
      <w:divBdr>
        <w:top w:val="none" w:sz="0" w:space="0" w:color="auto"/>
        <w:left w:val="none" w:sz="0" w:space="0" w:color="auto"/>
        <w:bottom w:val="none" w:sz="0" w:space="0" w:color="auto"/>
        <w:right w:val="none" w:sz="0" w:space="0" w:color="auto"/>
      </w:divBdr>
    </w:div>
    <w:div w:id="1942834644">
      <w:bodyDiv w:val="1"/>
      <w:marLeft w:val="0"/>
      <w:marRight w:val="0"/>
      <w:marTop w:val="0"/>
      <w:marBottom w:val="0"/>
      <w:divBdr>
        <w:top w:val="none" w:sz="0" w:space="0" w:color="auto"/>
        <w:left w:val="none" w:sz="0" w:space="0" w:color="auto"/>
        <w:bottom w:val="none" w:sz="0" w:space="0" w:color="auto"/>
        <w:right w:val="none" w:sz="0" w:space="0" w:color="auto"/>
      </w:divBdr>
    </w:div>
    <w:div w:id="1950773023">
      <w:bodyDiv w:val="1"/>
      <w:marLeft w:val="0"/>
      <w:marRight w:val="0"/>
      <w:marTop w:val="0"/>
      <w:marBottom w:val="0"/>
      <w:divBdr>
        <w:top w:val="none" w:sz="0" w:space="0" w:color="auto"/>
        <w:left w:val="none" w:sz="0" w:space="0" w:color="auto"/>
        <w:bottom w:val="none" w:sz="0" w:space="0" w:color="auto"/>
        <w:right w:val="none" w:sz="0" w:space="0" w:color="auto"/>
      </w:divBdr>
    </w:div>
    <w:div w:id="1953243048">
      <w:bodyDiv w:val="1"/>
      <w:marLeft w:val="0"/>
      <w:marRight w:val="0"/>
      <w:marTop w:val="0"/>
      <w:marBottom w:val="0"/>
      <w:divBdr>
        <w:top w:val="none" w:sz="0" w:space="0" w:color="auto"/>
        <w:left w:val="none" w:sz="0" w:space="0" w:color="auto"/>
        <w:bottom w:val="none" w:sz="0" w:space="0" w:color="auto"/>
        <w:right w:val="none" w:sz="0" w:space="0" w:color="auto"/>
      </w:divBdr>
    </w:div>
    <w:div w:id="1959679671">
      <w:bodyDiv w:val="1"/>
      <w:marLeft w:val="0"/>
      <w:marRight w:val="0"/>
      <w:marTop w:val="0"/>
      <w:marBottom w:val="0"/>
      <w:divBdr>
        <w:top w:val="none" w:sz="0" w:space="0" w:color="auto"/>
        <w:left w:val="none" w:sz="0" w:space="0" w:color="auto"/>
        <w:bottom w:val="none" w:sz="0" w:space="0" w:color="auto"/>
        <w:right w:val="none" w:sz="0" w:space="0" w:color="auto"/>
      </w:divBdr>
    </w:div>
    <w:div w:id="1973553510">
      <w:bodyDiv w:val="1"/>
      <w:marLeft w:val="0"/>
      <w:marRight w:val="0"/>
      <w:marTop w:val="0"/>
      <w:marBottom w:val="0"/>
      <w:divBdr>
        <w:top w:val="none" w:sz="0" w:space="0" w:color="auto"/>
        <w:left w:val="none" w:sz="0" w:space="0" w:color="auto"/>
        <w:bottom w:val="none" w:sz="0" w:space="0" w:color="auto"/>
        <w:right w:val="none" w:sz="0" w:space="0" w:color="auto"/>
      </w:divBdr>
    </w:div>
    <w:div w:id="1982493297">
      <w:bodyDiv w:val="1"/>
      <w:marLeft w:val="0"/>
      <w:marRight w:val="0"/>
      <w:marTop w:val="0"/>
      <w:marBottom w:val="0"/>
      <w:divBdr>
        <w:top w:val="none" w:sz="0" w:space="0" w:color="auto"/>
        <w:left w:val="none" w:sz="0" w:space="0" w:color="auto"/>
        <w:bottom w:val="none" w:sz="0" w:space="0" w:color="auto"/>
        <w:right w:val="none" w:sz="0" w:space="0" w:color="auto"/>
      </w:divBdr>
    </w:div>
    <w:div w:id="1985232092">
      <w:bodyDiv w:val="1"/>
      <w:marLeft w:val="0"/>
      <w:marRight w:val="0"/>
      <w:marTop w:val="0"/>
      <w:marBottom w:val="0"/>
      <w:divBdr>
        <w:top w:val="none" w:sz="0" w:space="0" w:color="auto"/>
        <w:left w:val="none" w:sz="0" w:space="0" w:color="auto"/>
        <w:bottom w:val="none" w:sz="0" w:space="0" w:color="auto"/>
        <w:right w:val="none" w:sz="0" w:space="0" w:color="auto"/>
      </w:divBdr>
    </w:div>
    <w:div w:id="1985963890">
      <w:bodyDiv w:val="1"/>
      <w:marLeft w:val="0"/>
      <w:marRight w:val="0"/>
      <w:marTop w:val="0"/>
      <w:marBottom w:val="0"/>
      <w:divBdr>
        <w:top w:val="none" w:sz="0" w:space="0" w:color="auto"/>
        <w:left w:val="none" w:sz="0" w:space="0" w:color="auto"/>
        <w:bottom w:val="none" w:sz="0" w:space="0" w:color="auto"/>
        <w:right w:val="none" w:sz="0" w:space="0" w:color="auto"/>
      </w:divBdr>
    </w:div>
    <w:div w:id="1999578454">
      <w:bodyDiv w:val="1"/>
      <w:marLeft w:val="0"/>
      <w:marRight w:val="0"/>
      <w:marTop w:val="0"/>
      <w:marBottom w:val="0"/>
      <w:divBdr>
        <w:top w:val="none" w:sz="0" w:space="0" w:color="auto"/>
        <w:left w:val="none" w:sz="0" w:space="0" w:color="auto"/>
        <w:bottom w:val="none" w:sz="0" w:space="0" w:color="auto"/>
        <w:right w:val="none" w:sz="0" w:space="0" w:color="auto"/>
      </w:divBdr>
    </w:div>
    <w:div w:id="2026783076">
      <w:bodyDiv w:val="1"/>
      <w:marLeft w:val="0"/>
      <w:marRight w:val="0"/>
      <w:marTop w:val="0"/>
      <w:marBottom w:val="0"/>
      <w:divBdr>
        <w:top w:val="none" w:sz="0" w:space="0" w:color="auto"/>
        <w:left w:val="none" w:sz="0" w:space="0" w:color="auto"/>
        <w:bottom w:val="none" w:sz="0" w:space="0" w:color="auto"/>
        <w:right w:val="none" w:sz="0" w:space="0" w:color="auto"/>
      </w:divBdr>
    </w:div>
    <w:div w:id="2044741229">
      <w:bodyDiv w:val="1"/>
      <w:marLeft w:val="0"/>
      <w:marRight w:val="0"/>
      <w:marTop w:val="0"/>
      <w:marBottom w:val="0"/>
      <w:divBdr>
        <w:top w:val="none" w:sz="0" w:space="0" w:color="auto"/>
        <w:left w:val="none" w:sz="0" w:space="0" w:color="auto"/>
        <w:bottom w:val="none" w:sz="0" w:space="0" w:color="auto"/>
        <w:right w:val="none" w:sz="0" w:space="0" w:color="auto"/>
      </w:divBdr>
    </w:div>
    <w:div w:id="2055809315">
      <w:bodyDiv w:val="1"/>
      <w:marLeft w:val="0"/>
      <w:marRight w:val="0"/>
      <w:marTop w:val="0"/>
      <w:marBottom w:val="0"/>
      <w:divBdr>
        <w:top w:val="none" w:sz="0" w:space="0" w:color="auto"/>
        <w:left w:val="none" w:sz="0" w:space="0" w:color="auto"/>
        <w:bottom w:val="none" w:sz="0" w:space="0" w:color="auto"/>
        <w:right w:val="none" w:sz="0" w:space="0" w:color="auto"/>
      </w:divBdr>
    </w:div>
    <w:div w:id="2059863792">
      <w:bodyDiv w:val="1"/>
      <w:marLeft w:val="0"/>
      <w:marRight w:val="0"/>
      <w:marTop w:val="0"/>
      <w:marBottom w:val="0"/>
      <w:divBdr>
        <w:top w:val="none" w:sz="0" w:space="0" w:color="auto"/>
        <w:left w:val="none" w:sz="0" w:space="0" w:color="auto"/>
        <w:bottom w:val="none" w:sz="0" w:space="0" w:color="auto"/>
        <w:right w:val="none" w:sz="0" w:space="0" w:color="auto"/>
      </w:divBdr>
    </w:div>
    <w:div w:id="2088262540">
      <w:bodyDiv w:val="1"/>
      <w:marLeft w:val="0"/>
      <w:marRight w:val="0"/>
      <w:marTop w:val="0"/>
      <w:marBottom w:val="0"/>
      <w:divBdr>
        <w:top w:val="none" w:sz="0" w:space="0" w:color="auto"/>
        <w:left w:val="none" w:sz="0" w:space="0" w:color="auto"/>
        <w:bottom w:val="none" w:sz="0" w:space="0" w:color="auto"/>
        <w:right w:val="none" w:sz="0" w:space="0" w:color="auto"/>
      </w:divBdr>
    </w:div>
    <w:div w:id="2103448097">
      <w:bodyDiv w:val="1"/>
      <w:marLeft w:val="0"/>
      <w:marRight w:val="0"/>
      <w:marTop w:val="0"/>
      <w:marBottom w:val="0"/>
      <w:divBdr>
        <w:top w:val="none" w:sz="0" w:space="0" w:color="auto"/>
        <w:left w:val="none" w:sz="0" w:space="0" w:color="auto"/>
        <w:bottom w:val="none" w:sz="0" w:space="0" w:color="auto"/>
        <w:right w:val="none" w:sz="0" w:space="0" w:color="auto"/>
      </w:divBdr>
    </w:div>
    <w:div w:id="2104639591">
      <w:bodyDiv w:val="1"/>
      <w:marLeft w:val="0"/>
      <w:marRight w:val="0"/>
      <w:marTop w:val="0"/>
      <w:marBottom w:val="0"/>
      <w:divBdr>
        <w:top w:val="none" w:sz="0" w:space="0" w:color="auto"/>
        <w:left w:val="none" w:sz="0" w:space="0" w:color="auto"/>
        <w:bottom w:val="none" w:sz="0" w:space="0" w:color="auto"/>
        <w:right w:val="none" w:sz="0" w:space="0" w:color="auto"/>
      </w:divBdr>
    </w:div>
    <w:div w:id="2133669385">
      <w:bodyDiv w:val="1"/>
      <w:marLeft w:val="0"/>
      <w:marRight w:val="0"/>
      <w:marTop w:val="0"/>
      <w:marBottom w:val="0"/>
      <w:divBdr>
        <w:top w:val="none" w:sz="0" w:space="0" w:color="auto"/>
        <w:left w:val="none" w:sz="0" w:space="0" w:color="auto"/>
        <w:bottom w:val="none" w:sz="0" w:space="0" w:color="auto"/>
        <w:right w:val="none" w:sz="0" w:space="0" w:color="auto"/>
      </w:divBdr>
    </w:div>
    <w:div w:id="2139688942">
      <w:bodyDiv w:val="1"/>
      <w:marLeft w:val="0"/>
      <w:marRight w:val="0"/>
      <w:marTop w:val="0"/>
      <w:marBottom w:val="0"/>
      <w:divBdr>
        <w:top w:val="none" w:sz="0" w:space="0" w:color="auto"/>
        <w:left w:val="none" w:sz="0" w:space="0" w:color="auto"/>
        <w:bottom w:val="none" w:sz="0" w:space="0" w:color="auto"/>
        <w:right w:val="none" w:sz="0" w:space="0" w:color="auto"/>
      </w:divBdr>
    </w:div>
    <w:div w:id="2142265109">
      <w:bodyDiv w:val="1"/>
      <w:marLeft w:val="0"/>
      <w:marRight w:val="0"/>
      <w:marTop w:val="0"/>
      <w:marBottom w:val="0"/>
      <w:divBdr>
        <w:top w:val="none" w:sz="0" w:space="0" w:color="auto"/>
        <w:left w:val="none" w:sz="0" w:space="0" w:color="auto"/>
        <w:bottom w:val="none" w:sz="0" w:space="0" w:color="auto"/>
        <w:right w:val="none" w:sz="0" w:space="0" w:color="auto"/>
      </w:divBdr>
    </w:div>
    <w:div w:id="214284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about:blan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unctad.org/publication/conceptual-framework-statistical-measurement-illicit-financial-flows" TargetMode="External"/><Relationship Id="rId7" Type="http://schemas.openxmlformats.org/officeDocument/2006/relationships/settings" Target="settings.xml"/><Relationship Id="rId12" Type="http://schemas.openxmlformats.org/officeDocument/2006/relationships/hyperlink" Target="https://dataunodc.un.org/" TargetMode="External"/><Relationship Id="rId17" Type="http://schemas.openxmlformats.org/officeDocument/2006/relationships/hyperlink" Target="https://sdgpulse.unctad.org/illicit-financial-flows/" TargetMode="External"/><Relationship Id="rId25" Type="http://schemas.openxmlformats.org/officeDocument/2006/relationships/hyperlink" Target="https://www.unodc.org/documents/data-and-analysis/wildlife/2020/WWLC20_Chapter_8_Value_chains.pdf"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https://www.unodc.org/unodc/en/data-and-analysis/iff.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ctad.org/webflyer/methodological-guidelines-measure-tax-and-commercial-illicit-financial-flows-methods-pilot" TargetMode="External"/><Relationship Id="rId24" Type="http://schemas.openxmlformats.org/officeDocument/2006/relationships/hyperlink" Target="https://www.unodc.org/unodc/en/data-and-analysis/iff_Asia.html" TargetMode="External"/><Relationship Id="rId5" Type="http://schemas.openxmlformats.org/officeDocument/2006/relationships/numbering" Target="numbering.xml"/><Relationship Id="rId15" Type="http://schemas.openxmlformats.org/officeDocument/2006/relationships/hyperlink" Target="https://www.unodc.org/unodc/en/data-and-analysis/statistics/iccs.html" TargetMode="External"/><Relationship Id="rId23" Type="http://schemas.openxmlformats.org/officeDocument/2006/relationships/hyperlink" Target="https://unctad.org/project/defining-estimating-and-disseminating-statistics-illicit-financial-flows-africa"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ctad.org/publication/conceptual-framework-statistical-measurement-illicit-financial-flows" TargetMode="External"/><Relationship Id="rId22" Type="http://schemas.openxmlformats.org/officeDocument/2006/relationships/hyperlink" Target="https://www.unodc.org/unodc/en/data-and-analysis/iff_Lac.htm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nctad.org/webflyer/methodological-guidelines-measure-tax-and-commercial-illicit-financial-flows-methods-pilot"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4" Type="http://schemas.openxmlformats.org/officeDocument/2006/relationships/hyperlink" Target="https://www.unodc.org/documents/data-and-analysis/statistics/IFF/IFF_Conceptual_Framework_for_publication_FINAL_16Oct_print.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4707B89A-28DE-46FA-81F6-E3F96005EE18}"/>
      </w:docPartPr>
      <w:docPartBody>
        <w:p w:rsidR="00876EC3" w:rsidRDefault="006D2DE3">
          <w:r w:rsidRPr="005F68C2">
            <w:rPr>
              <w:rStyle w:val="Textodelmarcadordeposici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E3"/>
    <w:rsid w:val="00141E89"/>
    <w:rsid w:val="004A0263"/>
    <w:rsid w:val="00573645"/>
    <w:rsid w:val="006D2DE3"/>
    <w:rsid w:val="00876EC3"/>
    <w:rsid w:val="00E869F3"/>
    <w:rsid w:val="00EE7C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D2DE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538fcefc-45f0-4567-a27d-d808176318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25274495DEBB43B04BB9723265C9C0" ma:contentTypeVersion="12" ma:contentTypeDescription="Create a new document." ma:contentTypeScope="" ma:versionID="c3c42e10cdaccbce338c0b297be6e22d">
  <xsd:schema xmlns:xsd="http://www.w3.org/2001/XMLSchema" xmlns:xs="http://www.w3.org/2001/XMLSchema" xmlns:p="http://schemas.microsoft.com/office/2006/metadata/properties" xmlns:ns3="538fcefc-45f0-4567-a27d-d808176318a1" targetNamespace="http://schemas.microsoft.com/office/2006/metadata/properties" ma:root="true" ma:fieldsID="bd8d8bcd584667a2951492e328082d2f" ns3:_="">
    <xsd:import namespace="538fcefc-45f0-4567-a27d-d808176318a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_activity"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fcefc-45f0-4567-a27d-d808176318a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AEF8F-5A1A-493D-B175-12582015860C}">
  <ds:schemaRefs>
    <ds:schemaRef ds:uri="http://schemas.openxmlformats.org/officeDocument/2006/bibliography"/>
  </ds:schemaRefs>
</ds:datastoreItem>
</file>

<file path=customXml/itemProps2.xml><?xml version="1.0" encoding="utf-8"?>
<ds:datastoreItem xmlns:ds="http://schemas.openxmlformats.org/officeDocument/2006/customXml" ds:itemID="{76597A22-7BCB-4E17-AD05-698BA4F6D47D}">
  <ds:schemaRefs>
    <ds:schemaRef ds:uri="http://schemas.microsoft.com/office/infopath/2007/PartnerControls"/>
    <ds:schemaRef ds:uri="http://www.w3.org/XML/1998/namespace"/>
    <ds:schemaRef ds:uri="538fcefc-45f0-4567-a27d-d808176318a1"/>
    <ds:schemaRef ds:uri="http://purl.org/dc/dcmityp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29B38259-921B-4490-B8C5-82F259B8A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fcefc-45f0-4567-a27d-d80817631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TotalTime>
  <Pages>18</Pages>
  <Words>7903</Words>
  <Characters>43469</Characters>
  <Application>Microsoft Office Word</Application>
  <DocSecurity>0</DocSecurity>
  <Lines>362</Lines>
  <Paragraphs>102</Paragraphs>
  <ScaleCrop>false</ScaleCrop>
  <Company>United Nations</Company>
  <LinksUpToDate>false</LinksUpToDate>
  <CharactersWithSpaces>51270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 Lin</dc:creator>
  <cp:keywords/>
  <cp:lastModifiedBy>Justo Rojas Lopez</cp:lastModifiedBy>
  <cp:revision>2</cp:revision>
  <cp:lastPrinted>2016-07-16T23:25:00Z</cp:lastPrinted>
  <dcterms:created xsi:type="dcterms:W3CDTF">2025-05-27T17:46:00Z</dcterms:created>
  <dcterms:modified xsi:type="dcterms:W3CDTF">2025-05-27T17:46:00Z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0x010100B525274495DEBB43B04BB9723265C9C0</vt:lpwstr>
  </property>
  <property fmtid="{D5CDD505-2E9C-101B-9397-08002B2CF9AE}" pid="3" name="MediaServiceImageTags">
    <vt:lpwstr/>
  </property>
</Properties>
</file>